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D4" w:rsidRPr="00094D42" w:rsidRDefault="007574D4" w:rsidP="004B1F4D">
      <w:pPr>
        <w:bidi/>
        <w:spacing w:after="120" w:line="300" w:lineRule="atLeast"/>
        <w:jc w:val="center"/>
        <w:rPr>
          <w:rFonts w:ascii="Tahoma" w:eastAsia="Times New Roman" w:hAnsi="Tahoma" w:cs="Tahoma"/>
          <w:b/>
          <w:bCs/>
          <w:color w:val="000000" w:themeColor="text1"/>
          <w:sz w:val="24"/>
          <w:szCs w:val="24"/>
          <w:rtl/>
        </w:rPr>
      </w:pPr>
      <w:r w:rsidRPr="00094D42">
        <w:rPr>
          <w:rFonts w:ascii="Tahoma" w:eastAsia="Times New Roman" w:hAnsi="Tahoma" w:cs="Tahoma"/>
          <w:b/>
          <w:bCs/>
          <w:color w:val="000000" w:themeColor="text1"/>
          <w:sz w:val="24"/>
          <w:szCs w:val="24"/>
          <w:rtl/>
        </w:rPr>
        <w:t>تصنيف الإمارات وفقاً للدراسات الدولية</w:t>
      </w:r>
    </w:p>
    <w:p w:rsidR="007574D4" w:rsidRPr="00094D42" w:rsidRDefault="007574D4" w:rsidP="007574D4">
      <w:pPr>
        <w:bidi/>
        <w:spacing w:after="120" w:line="300" w:lineRule="atLeast"/>
        <w:rPr>
          <w:rFonts w:ascii="Tahoma" w:eastAsia="Times New Roman" w:hAnsi="Tahoma" w:cs="Tahoma"/>
          <w:b/>
          <w:bCs/>
          <w:color w:val="000000" w:themeColor="text1"/>
          <w:sz w:val="24"/>
          <w:szCs w:val="24"/>
          <w:rtl/>
        </w:rPr>
      </w:pPr>
    </w:p>
    <w:p w:rsidR="009C2626" w:rsidRPr="00094D42" w:rsidRDefault="009C2626" w:rsidP="009C2626">
      <w:pPr>
        <w:bidi/>
        <w:spacing w:after="120" w:line="300" w:lineRule="atLeast"/>
        <w:rPr>
          <w:rFonts w:ascii="Tahoma" w:eastAsia="Times New Roman" w:hAnsi="Tahoma" w:cs="Tahoma"/>
          <w:color w:val="000000" w:themeColor="text1"/>
          <w:sz w:val="18"/>
          <w:szCs w:val="18"/>
          <w:rtl/>
        </w:rPr>
      </w:pPr>
    </w:p>
    <w:p w:rsidR="009C2626" w:rsidRPr="00094D42" w:rsidRDefault="009C2626" w:rsidP="00AF3EAB">
      <w:pPr>
        <w:bidi/>
        <w:spacing w:after="120" w:line="300" w:lineRule="atLeast"/>
        <w:rPr>
          <w:rFonts w:ascii="Tahoma" w:eastAsia="Times New Roman" w:hAnsi="Tahoma" w:cs="Tahoma"/>
          <w:color w:val="000000" w:themeColor="text1"/>
        </w:rPr>
      </w:pPr>
      <w:r w:rsidRPr="00094D42">
        <w:rPr>
          <w:rFonts w:ascii="Tahoma" w:eastAsia="Times New Roman" w:hAnsi="Tahoma" w:cs="Tahoma"/>
          <w:b/>
          <w:bCs/>
          <w:color w:val="000000" w:themeColor="text1"/>
          <w:rtl/>
        </w:rPr>
        <w:t xml:space="preserve">المنتدى الاقتصادي العالمي: </w:t>
      </w:r>
      <w:r w:rsidR="00094D42" w:rsidRPr="00094D42">
        <w:rPr>
          <w:rFonts w:ascii="Tahoma" w:eastAsia="Times New Roman" w:hAnsi="Tahoma" w:cs="Tahoma" w:hint="cs"/>
          <w:b/>
          <w:bCs/>
          <w:color w:val="000000" w:themeColor="text1"/>
          <w:rtl/>
        </w:rPr>
        <w:t>مؤشر</w:t>
      </w:r>
      <w:r w:rsidRPr="00094D42">
        <w:rPr>
          <w:rFonts w:ascii="Tahoma" w:eastAsia="Times New Roman" w:hAnsi="Tahoma" w:cs="Tahoma"/>
          <w:b/>
          <w:bCs/>
          <w:color w:val="000000" w:themeColor="text1"/>
          <w:rtl/>
        </w:rPr>
        <w:t xml:space="preserve"> التنافسية العالمي</w:t>
      </w:r>
      <w:r w:rsidR="00094D42" w:rsidRPr="00094D42">
        <w:rPr>
          <w:rFonts w:ascii="Tahoma" w:eastAsia="Times New Roman" w:hAnsi="Tahoma" w:cs="Tahoma" w:hint="cs"/>
          <w:b/>
          <w:bCs/>
          <w:color w:val="000000" w:themeColor="text1"/>
          <w:rtl/>
        </w:rPr>
        <w:t>ة</w:t>
      </w:r>
      <w:r w:rsidRPr="00094D42">
        <w:rPr>
          <w:rFonts w:ascii="Tahoma" w:eastAsia="Times New Roman" w:hAnsi="Tahoma" w:cs="Tahoma"/>
          <w:b/>
          <w:bCs/>
          <w:color w:val="000000" w:themeColor="text1"/>
          <w:rtl/>
        </w:rPr>
        <w:t xml:space="preserve"> </w:t>
      </w:r>
      <w:r w:rsidR="00AF3EAB">
        <w:rPr>
          <w:rFonts w:ascii="Tahoma" w:eastAsia="Times New Roman" w:hAnsi="Tahoma" w:cs="Tahoma" w:hint="cs"/>
          <w:b/>
          <w:bCs/>
          <w:color w:val="000000" w:themeColor="text1"/>
          <w:rtl/>
        </w:rPr>
        <w:t>2017</w:t>
      </w:r>
      <w:r w:rsidRPr="00094D42">
        <w:rPr>
          <w:rFonts w:ascii="Tahoma" w:eastAsia="Times New Roman" w:hAnsi="Tahoma" w:cs="Tahoma"/>
          <w:b/>
          <w:bCs/>
          <w:color w:val="000000" w:themeColor="text1"/>
          <w:rtl/>
        </w:rPr>
        <w:t>-</w:t>
      </w:r>
      <w:r w:rsidR="00AF3EAB">
        <w:rPr>
          <w:rFonts w:ascii="Tahoma" w:eastAsia="Times New Roman" w:hAnsi="Tahoma" w:cs="Tahoma" w:hint="cs"/>
          <w:b/>
          <w:bCs/>
          <w:color w:val="000000" w:themeColor="text1"/>
          <w:rtl/>
        </w:rPr>
        <w:t>2018</w:t>
      </w:r>
      <w:r w:rsidRPr="00094D42">
        <w:rPr>
          <w:rFonts w:ascii="Tahoma" w:eastAsia="Times New Roman" w:hAnsi="Tahoma" w:cs="Tahoma"/>
          <w:b/>
          <w:bCs/>
          <w:color w:val="000000" w:themeColor="text1"/>
          <w:rtl/>
        </w:rPr>
        <w:t>:</w:t>
      </w:r>
    </w:p>
    <w:p w:rsidR="003B20A4" w:rsidRDefault="009C2626" w:rsidP="00AF3EAB">
      <w:pPr>
        <w:bidi/>
        <w:spacing w:after="120" w:line="300" w:lineRule="atLeast"/>
        <w:jc w:val="both"/>
        <w:rPr>
          <w:rFonts w:ascii="Tahoma" w:eastAsia="Times New Roman" w:hAnsi="Tahoma" w:cs="Tahoma"/>
          <w:color w:val="000000" w:themeColor="text1"/>
          <w:rtl/>
          <w:lang w:bidi="ar-AE"/>
        </w:rPr>
      </w:pPr>
      <w:r w:rsidRPr="00094D42">
        <w:rPr>
          <w:rFonts w:ascii="Tahoma" w:eastAsia="Times New Roman" w:hAnsi="Tahoma" w:cs="Tahoma"/>
          <w:color w:val="000000" w:themeColor="text1"/>
          <w:rtl/>
        </w:rPr>
        <w:t>نُشر مؤخرا تقرير من المنتدى الاقتصادي العالمي استنادا على تحليل التنافسية لمؤشر التنافسية العالمي (</w:t>
      </w:r>
      <w:r w:rsidRPr="00094D42">
        <w:rPr>
          <w:rFonts w:ascii="Tahoma" w:eastAsia="Times New Roman" w:hAnsi="Tahoma" w:cs="Tahoma"/>
          <w:color w:val="000000" w:themeColor="text1"/>
        </w:rPr>
        <w:t>GCI</w:t>
      </w:r>
      <w:r w:rsidRPr="00094D42">
        <w:rPr>
          <w:rFonts w:ascii="Tahoma" w:eastAsia="Times New Roman" w:hAnsi="Tahoma" w:cs="Tahoma"/>
          <w:color w:val="000000" w:themeColor="text1"/>
          <w:rtl/>
        </w:rPr>
        <w:t>)، وهو أداة شاملة تقيس أسس الاقتصاد الجزئي والكلي للتنافسية المحلية ويتم تحديد مؤشر التنافسية من خلال قياس 12 مجموعة من المؤشرات التي تشمل جاهزية التكنولوجيا والابتكار. وقد تبوأ</w:t>
      </w:r>
      <w:r w:rsidR="00223C2B">
        <w:rPr>
          <w:rFonts w:ascii="Tahoma" w:eastAsia="Times New Roman" w:hAnsi="Tahoma" w:cs="Tahoma" w:hint="cs"/>
          <w:color w:val="000000" w:themeColor="text1"/>
          <w:rtl/>
        </w:rPr>
        <w:t>ت دولة الإمارات العربية المتحدة</w:t>
      </w:r>
      <w:r w:rsidRPr="00094D42">
        <w:rPr>
          <w:rFonts w:ascii="Tahoma" w:eastAsia="Times New Roman" w:hAnsi="Tahoma" w:cs="Tahoma"/>
          <w:color w:val="000000" w:themeColor="text1"/>
          <w:rtl/>
        </w:rPr>
        <w:t xml:space="preserve"> المركز</w:t>
      </w:r>
      <w:r w:rsidR="00604220" w:rsidRPr="00094D42">
        <w:rPr>
          <w:rFonts w:ascii="Tahoma" w:eastAsia="Times New Roman" w:hAnsi="Tahoma" w:cs="Tahoma" w:hint="cs"/>
          <w:color w:val="000000" w:themeColor="text1"/>
          <w:rtl/>
        </w:rPr>
        <w:t xml:space="preserve"> </w:t>
      </w:r>
      <w:r w:rsidR="00AF3EAB">
        <w:rPr>
          <w:rFonts w:ascii="Tahoma" w:eastAsia="Times New Roman" w:hAnsi="Tahoma" w:cs="Tahoma" w:hint="cs"/>
          <w:color w:val="000000" w:themeColor="text1"/>
          <w:rtl/>
        </w:rPr>
        <w:t>17</w:t>
      </w:r>
      <w:r w:rsidRPr="00094D42">
        <w:rPr>
          <w:rFonts w:ascii="Tahoma" w:eastAsia="Times New Roman" w:hAnsi="Tahoma" w:cs="Tahoma"/>
          <w:color w:val="000000" w:themeColor="text1"/>
          <w:rtl/>
        </w:rPr>
        <w:t xml:space="preserve"> من إجمالي </w:t>
      </w:r>
      <w:r w:rsidR="00AF3EAB">
        <w:rPr>
          <w:rFonts w:ascii="Tahoma" w:eastAsia="Times New Roman" w:hAnsi="Tahoma" w:cs="Tahoma" w:hint="cs"/>
          <w:color w:val="000000" w:themeColor="text1"/>
          <w:rtl/>
        </w:rPr>
        <w:t>137</w:t>
      </w:r>
      <w:r w:rsidRPr="00094D42">
        <w:rPr>
          <w:rFonts w:ascii="Tahoma" w:eastAsia="Times New Roman" w:hAnsi="Tahoma" w:cs="Tahoma"/>
          <w:color w:val="000000" w:themeColor="text1"/>
          <w:rtl/>
        </w:rPr>
        <w:t xml:space="preserve"> دولة في مؤشر التنافسية العالمية (</w:t>
      </w:r>
      <w:r w:rsidRPr="00094D42">
        <w:rPr>
          <w:rFonts w:ascii="Tahoma" w:eastAsia="Times New Roman" w:hAnsi="Tahoma" w:cs="Tahoma"/>
          <w:color w:val="000000" w:themeColor="text1"/>
        </w:rPr>
        <w:t>GCI</w:t>
      </w:r>
      <w:r w:rsidRPr="00094D42">
        <w:rPr>
          <w:rFonts w:ascii="Tahoma" w:eastAsia="Times New Roman" w:hAnsi="Tahoma" w:cs="Tahoma"/>
          <w:color w:val="000000" w:themeColor="text1"/>
          <w:rtl/>
        </w:rPr>
        <w:t xml:space="preserve">) لعام </w:t>
      </w:r>
      <w:r w:rsidR="00AF3EAB">
        <w:rPr>
          <w:rFonts w:ascii="Tahoma" w:eastAsia="Times New Roman" w:hAnsi="Tahoma" w:cs="Tahoma" w:hint="cs"/>
          <w:color w:val="000000" w:themeColor="text1"/>
          <w:rtl/>
        </w:rPr>
        <w:t>2017</w:t>
      </w:r>
      <w:r w:rsidRPr="00094D42">
        <w:rPr>
          <w:rFonts w:ascii="Tahoma" w:eastAsia="Times New Roman" w:hAnsi="Tahoma" w:cs="Tahoma"/>
          <w:color w:val="000000" w:themeColor="text1"/>
          <w:rtl/>
        </w:rPr>
        <w:t xml:space="preserve"> -</w:t>
      </w:r>
      <w:r w:rsidR="00AF3EAB">
        <w:rPr>
          <w:rFonts w:ascii="Tahoma" w:eastAsia="Times New Roman" w:hAnsi="Tahoma" w:cs="Tahoma" w:hint="cs"/>
          <w:color w:val="000000" w:themeColor="text1"/>
          <w:rtl/>
        </w:rPr>
        <w:t>2018</w:t>
      </w:r>
      <w:r w:rsidR="00257E51">
        <w:rPr>
          <w:rFonts w:ascii="Tahoma" w:eastAsia="Times New Roman" w:hAnsi="Tahoma" w:cs="Tahoma"/>
          <w:color w:val="000000" w:themeColor="text1"/>
        </w:rPr>
        <w:t xml:space="preserve"> </w:t>
      </w:r>
      <w:r w:rsidR="00257E51">
        <w:rPr>
          <w:rFonts w:ascii="Tahoma" w:eastAsia="Times New Roman" w:hAnsi="Tahoma" w:cs="Tahoma" w:hint="cs"/>
          <w:color w:val="000000" w:themeColor="text1"/>
          <w:rtl/>
          <w:lang w:bidi="ar-AE"/>
        </w:rPr>
        <w:t>والمركز</w:t>
      </w:r>
      <w:r w:rsidR="00223C2B">
        <w:rPr>
          <w:rFonts w:ascii="Tahoma" w:eastAsia="Times New Roman" w:hAnsi="Tahoma" w:cs="Tahoma" w:hint="cs"/>
          <w:color w:val="000000" w:themeColor="text1"/>
          <w:rtl/>
          <w:lang w:bidi="ar-AE"/>
        </w:rPr>
        <w:t xml:space="preserve"> الأول على مستوى </w:t>
      </w:r>
      <w:r w:rsidR="00257E51">
        <w:rPr>
          <w:rFonts w:ascii="Tahoma" w:eastAsia="Times New Roman" w:hAnsi="Tahoma" w:cs="Tahoma" w:hint="cs"/>
          <w:color w:val="000000" w:themeColor="text1"/>
          <w:rtl/>
          <w:lang w:bidi="ar-AE"/>
        </w:rPr>
        <w:t xml:space="preserve">جميع </w:t>
      </w:r>
      <w:r w:rsidR="00223C2B">
        <w:rPr>
          <w:rFonts w:ascii="Tahoma" w:eastAsia="Times New Roman" w:hAnsi="Tahoma" w:cs="Tahoma" w:hint="cs"/>
          <w:color w:val="000000" w:themeColor="text1"/>
          <w:rtl/>
          <w:lang w:bidi="ar-AE"/>
        </w:rPr>
        <w:t>الدول العربية.</w:t>
      </w:r>
    </w:p>
    <w:p w:rsidR="00134C80" w:rsidRDefault="00134C80" w:rsidP="00134C80">
      <w:pPr>
        <w:bidi/>
        <w:spacing w:after="120" w:line="300" w:lineRule="atLeast"/>
        <w:jc w:val="both"/>
        <w:rPr>
          <w:rFonts w:ascii="Tahoma" w:eastAsia="Times New Roman" w:hAnsi="Tahoma" w:cs="Tahoma"/>
          <w:color w:val="000000" w:themeColor="text1"/>
          <w:rtl/>
          <w:lang w:bidi="ar-AE"/>
        </w:rPr>
      </w:pPr>
    </w:p>
    <w:p w:rsidR="00134C80" w:rsidRPr="00134C80" w:rsidRDefault="00134C80" w:rsidP="00134C80">
      <w:pPr>
        <w:shd w:val="clear" w:color="auto" w:fill="FFFFFF" w:themeFill="background1"/>
        <w:bidi/>
        <w:spacing w:after="120" w:line="300" w:lineRule="atLeast"/>
        <w:jc w:val="both"/>
        <w:rPr>
          <w:rFonts w:asciiTheme="majorBidi" w:eastAsia="Times New Roman" w:hAnsiTheme="majorBidi" w:cstheme="majorBidi"/>
          <w:b/>
          <w:bCs/>
          <w:sz w:val="24"/>
          <w:szCs w:val="24"/>
          <w:rtl/>
        </w:rPr>
      </w:pPr>
      <w:r w:rsidRPr="00134C80">
        <w:rPr>
          <w:rFonts w:asciiTheme="majorBidi" w:eastAsia="Times New Roman" w:hAnsiTheme="majorBidi" w:cstheme="majorBidi"/>
          <w:b/>
          <w:bCs/>
          <w:sz w:val="24"/>
          <w:szCs w:val="24"/>
          <w:rtl/>
        </w:rPr>
        <w:t xml:space="preserve">بالنسبة للمؤشرات الفردية التي تم تحليلها؛ </w:t>
      </w:r>
      <w:r w:rsidRPr="00134C80">
        <w:rPr>
          <w:rFonts w:asciiTheme="majorBidi" w:eastAsia="Times New Roman" w:hAnsiTheme="majorBidi" w:cstheme="majorBidi" w:hint="cs"/>
          <w:b/>
          <w:bCs/>
          <w:sz w:val="24"/>
          <w:szCs w:val="24"/>
          <w:rtl/>
        </w:rPr>
        <w:t>فقد تبوأت</w:t>
      </w:r>
      <w:r w:rsidRPr="00134C80">
        <w:rPr>
          <w:rFonts w:asciiTheme="majorBidi" w:eastAsia="Times New Roman" w:hAnsiTheme="majorBidi" w:cstheme="majorBidi"/>
          <w:b/>
          <w:bCs/>
          <w:sz w:val="24"/>
          <w:szCs w:val="24"/>
          <w:rtl/>
        </w:rPr>
        <w:t xml:space="preserve"> الدولة المركز الأول من بين الدول العربية </w:t>
      </w:r>
      <w:r w:rsidRPr="00134C80">
        <w:rPr>
          <w:rFonts w:asciiTheme="majorBidi" w:eastAsia="Times New Roman" w:hAnsiTheme="majorBidi" w:cstheme="majorBidi" w:hint="cs"/>
          <w:b/>
          <w:bCs/>
          <w:sz w:val="24"/>
          <w:szCs w:val="24"/>
          <w:rtl/>
        </w:rPr>
        <w:t>في:</w:t>
      </w:r>
    </w:p>
    <w:p w:rsidR="00355BA2" w:rsidRPr="00191B1F" w:rsidRDefault="00764325" w:rsidP="00C07C9F">
      <w:pPr>
        <w:numPr>
          <w:ilvl w:val="0"/>
          <w:numId w:val="5"/>
        </w:numPr>
        <w:shd w:val="clear" w:color="auto" w:fill="FFFFFF" w:themeFill="background1"/>
        <w:bidi/>
        <w:spacing w:before="75" w:after="75" w:line="300" w:lineRule="atLeast"/>
        <w:ind w:left="300" w:right="195"/>
        <w:jc w:val="both"/>
        <w:rPr>
          <w:rFonts w:ascii="Tahoma" w:eastAsia="Times New Roman" w:hAnsi="Tahoma" w:cs="Tahoma"/>
          <w:rtl/>
        </w:rPr>
      </w:pPr>
      <w:r w:rsidRPr="00191B1F">
        <w:rPr>
          <w:rFonts w:ascii="Tahoma" w:eastAsia="Times New Roman" w:hAnsi="Tahoma" w:cs="Tahoma" w:hint="cs"/>
          <w:rtl/>
        </w:rPr>
        <w:t>عدد خطوط الهاتف الثابت لكل 100 من السكان</w:t>
      </w:r>
    </w:p>
    <w:p w:rsidR="00764325" w:rsidRPr="00191B1F" w:rsidRDefault="00764325" w:rsidP="00C07C9F">
      <w:pPr>
        <w:numPr>
          <w:ilvl w:val="0"/>
          <w:numId w:val="5"/>
        </w:numPr>
        <w:shd w:val="clear" w:color="auto" w:fill="FFFFFF" w:themeFill="background1"/>
        <w:bidi/>
        <w:spacing w:before="75" w:after="75" w:line="300" w:lineRule="atLeast"/>
        <w:ind w:left="300" w:right="195"/>
        <w:jc w:val="both"/>
        <w:rPr>
          <w:rFonts w:ascii="Tahoma" w:eastAsia="Times New Roman" w:hAnsi="Tahoma" w:cs="Tahoma"/>
          <w:rtl/>
        </w:rPr>
      </w:pPr>
      <w:r w:rsidRPr="00191B1F">
        <w:rPr>
          <w:rFonts w:ascii="Tahoma" w:eastAsia="Times New Roman" w:hAnsi="Tahoma" w:cs="Tahoma" w:hint="cs"/>
          <w:rtl/>
        </w:rPr>
        <w:t>عرض نطاق الإنترنت بالكيلو بايت لكل مستخدم</w:t>
      </w:r>
    </w:p>
    <w:p w:rsidR="00764325" w:rsidRPr="00C07C9F" w:rsidRDefault="00764325" w:rsidP="00C07C9F">
      <w:pPr>
        <w:numPr>
          <w:ilvl w:val="0"/>
          <w:numId w:val="5"/>
        </w:numPr>
        <w:shd w:val="clear" w:color="auto" w:fill="FFFFFF" w:themeFill="background1"/>
        <w:bidi/>
        <w:spacing w:before="75" w:after="75" w:line="300" w:lineRule="atLeast"/>
        <w:ind w:left="300" w:right="195"/>
        <w:jc w:val="both"/>
        <w:rPr>
          <w:rFonts w:ascii="Tahoma" w:eastAsia="Times New Roman" w:hAnsi="Tahoma" w:cs="Tahoma"/>
          <w:color w:val="000000" w:themeColor="text1"/>
          <w:rtl/>
        </w:rPr>
      </w:pPr>
      <w:r w:rsidRPr="00191B1F">
        <w:rPr>
          <w:rFonts w:ascii="Tahoma" w:eastAsia="Times New Roman" w:hAnsi="Tahoma" w:cs="Tahoma" w:hint="cs"/>
          <w:rtl/>
        </w:rPr>
        <w:t xml:space="preserve">القدرة على الابتكار </w:t>
      </w:r>
    </w:p>
    <w:p w:rsidR="009C2626" w:rsidRPr="00094D42" w:rsidRDefault="009C2626" w:rsidP="00134C80">
      <w:pPr>
        <w:shd w:val="clear" w:color="auto" w:fill="FFFFFF" w:themeFill="background1"/>
        <w:bidi/>
        <w:spacing w:after="120" w:line="300" w:lineRule="atLeast"/>
        <w:jc w:val="both"/>
        <w:rPr>
          <w:rFonts w:ascii="Tahoma" w:eastAsia="Times New Roman" w:hAnsi="Tahoma" w:cs="Tahoma"/>
          <w:color w:val="000000" w:themeColor="text1"/>
          <w:rtl/>
        </w:rPr>
      </w:pPr>
      <w:bookmarkStart w:id="0" w:name="_GoBack"/>
      <w:bookmarkEnd w:id="0"/>
      <w:r w:rsidRPr="00094D42">
        <w:rPr>
          <w:rFonts w:ascii="Tahoma" w:eastAsia="Times New Roman" w:hAnsi="Tahoma" w:cs="Tahoma"/>
          <w:color w:val="000000" w:themeColor="text1"/>
          <w:sz w:val="14"/>
          <w:szCs w:val="14"/>
          <w:rtl/>
        </w:rPr>
        <w:br/>
      </w:r>
      <w:r w:rsidR="00134C80">
        <w:rPr>
          <w:rFonts w:asciiTheme="majorBidi" w:eastAsia="Times New Roman" w:hAnsiTheme="majorBidi" w:cstheme="majorBidi" w:hint="cs"/>
          <w:b/>
          <w:bCs/>
          <w:sz w:val="24"/>
          <w:szCs w:val="24"/>
          <w:rtl/>
        </w:rPr>
        <w:t xml:space="preserve">وتبوأت </w:t>
      </w:r>
      <w:r w:rsidR="00134C80" w:rsidRPr="00481893">
        <w:rPr>
          <w:rFonts w:asciiTheme="majorBidi" w:eastAsia="Times New Roman" w:hAnsiTheme="majorBidi" w:cstheme="majorBidi"/>
          <w:b/>
          <w:bCs/>
          <w:sz w:val="24"/>
          <w:szCs w:val="24"/>
          <w:rtl/>
        </w:rPr>
        <w:t>الدولة على الصعيد الدولي:</w:t>
      </w:r>
    </w:p>
    <w:p w:rsidR="009C2626" w:rsidRPr="00191B1F" w:rsidRDefault="009C2626" w:rsidP="00355BA2">
      <w:pPr>
        <w:numPr>
          <w:ilvl w:val="0"/>
          <w:numId w:val="5"/>
        </w:numPr>
        <w:shd w:val="clear" w:color="auto" w:fill="FFFFFF" w:themeFill="background1"/>
        <w:bidi/>
        <w:spacing w:before="75" w:after="75" w:line="300" w:lineRule="atLeast"/>
        <w:ind w:left="300" w:right="195"/>
        <w:jc w:val="both"/>
        <w:rPr>
          <w:rFonts w:ascii="Tahoma" w:eastAsia="Times New Roman" w:hAnsi="Tahoma" w:cs="Tahoma"/>
        </w:rPr>
      </w:pPr>
      <w:r w:rsidRPr="00191B1F">
        <w:rPr>
          <w:rFonts w:ascii="Tahoma" w:eastAsia="Times New Roman" w:hAnsi="Tahoma" w:cs="Tahoma"/>
          <w:rtl/>
        </w:rPr>
        <w:t xml:space="preserve">تبوأت دولة الإمارات العربية المتحدة المرتبة </w:t>
      </w:r>
      <w:r w:rsidR="00257E51" w:rsidRPr="00191B1F">
        <w:rPr>
          <w:rFonts w:ascii="Tahoma" w:eastAsia="Times New Roman" w:hAnsi="Tahoma" w:cs="Tahoma" w:hint="cs"/>
          <w:rtl/>
        </w:rPr>
        <w:t>الاولى</w:t>
      </w:r>
      <w:r w:rsidRPr="00191B1F">
        <w:rPr>
          <w:rFonts w:ascii="Tahoma" w:eastAsia="Times New Roman" w:hAnsi="Tahoma" w:cs="Tahoma"/>
          <w:rtl/>
        </w:rPr>
        <w:t xml:space="preserve"> في العالم في مجال المشتريات الحكومية لمنتجات التكنولوجيا المتقدمة.</w:t>
      </w:r>
    </w:p>
    <w:p w:rsidR="006C3819" w:rsidRPr="00191B1F" w:rsidRDefault="006C3819" w:rsidP="00667894">
      <w:pPr>
        <w:numPr>
          <w:ilvl w:val="0"/>
          <w:numId w:val="5"/>
        </w:numPr>
        <w:shd w:val="clear" w:color="auto" w:fill="FFFFFF" w:themeFill="background1"/>
        <w:bidi/>
        <w:spacing w:before="75" w:after="75" w:line="300" w:lineRule="atLeast"/>
        <w:ind w:left="300" w:right="195"/>
        <w:jc w:val="both"/>
        <w:rPr>
          <w:rFonts w:ascii="Tahoma" w:eastAsia="Times New Roman" w:hAnsi="Tahoma" w:cs="Tahoma"/>
        </w:rPr>
      </w:pPr>
      <w:r w:rsidRPr="00191B1F">
        <w:rPr>
          <w:rFonts w:ascii="Tahoma" w:eastAsia="Times New Roman" w:hAnsi="Tahoma" w:cs="Tahoma"/>
          <w:rtl/>
        </w:rPr>
        <w:t xml:space="preserve">تبوأت دولة الإمارات العربية المتحدة المرتبة </w:t>
      </w:r>
      <w:r w:rsidRPr="00191B1F">
        <w:rPr>
          <w:rFonts w:ascii="Tahoma" w:eastAsia="Times New Roman" w:hAnsi="Tahoma" w:cs="Tahoma" w:hint="cs"/>
          <w:rtl/>
        </w:rPr>
        <w:t>الاولى</w:t>
      </w:r>
      <w:r w:rsidRPr="00191B1F">
        <w:rPr>
          <w:rFonts w:ascii="Tahoma" w:eastAsia="Times New Roman" w:hAnsi="Tahoma" w:cs="Tahoma"/>
          <w:rtl/>
        </w:rPr>
        <w:t xml:space="preserve"> في العالم في </w:t>
      </w:r>
      <w:r w:rsidRPr="00191B1F">
        <w:rPr>
          <w:rFonts w:ascii="Tahoma" w:eastAsia="Times New Roman" w:hAnsi="Tahoma" w:cs="Tahoma" w:hint="cs"/>
          <w:rtl/>
        </w:rPr>
        <w:t>التضخم (نسبة التغير السنوي)</w:t>
      </w:r>
      <w:r w:rsidR="00034D06" w:rsidRPr="00191B1F">
        <w:rPr>
          <w:rFonts w:ascii="Tahoma" w:eastAsia="Times New Roman" w:hAnsi="Tahoma" w:cs="Tahoma" w:hint="cs"/>
          <w:rtl/>
        </w:rPr>
        <w:t>.</w:t>
      </w:r>
    </w:p>
    <w:p w:rsidR="0069244D" w:rsidRPr="00191B1F" w:rsidRDefault="0069244D" w:rsidP="0069244D">
      <w:pPr>
        <w:numPr>
          <w:ilvl w:val="0"/>
          <w:numId w:val="5"/>
        </w:numPr>
        <w:shd w:val="clear" w:color="auto" w:fill="FFFFFF" w:themeFill="background1"/>
        <w:bidi/>
        <w:spacing w:before="75" w:after="75" w:line="300" w:lineRule="atLeast"/>
        <w:ind w:left="300" w:right="195"/>
        <w:jc w:val="both"/>
        <w:rPr>
          <w:rFonts w:ascii="Tahoma" w:eastAsia="Times New Roman" w:hAnsi="Tahoma" w:cs="Tahoma"/>
          <w:rtl/>
        </w:rPr>
      </w:pPr>
      <w:r w:rsidRPr="00191B1F">
        <w:rPr>
          <w:rFonts w:ascii="Tahoma" w:eastAsia="Times New Roman" w:hAnsi="Tahoma" w:cs="Tahoma"/>
          <w:rtl/>
        </w:rPr>
        <w:t xml:space="preserve">تبوأت دولة الإمارات العربية المتحدة المرتبة </w:t>
      </w:r>
      <w:r w:rsidRPr="00191B1F">
        <w:rPr>
          <w:rFonts w:ascii="Tahoma" w:eastAsia="Times New Roman" w:hAnsi="Tahoma" w:cs="Tahoma" w:hint="cs"/>
          <w:rtl/>
        </w:rPr>
        <w:t>الثانية</w:t>
      </w:r>
      <w:r w:rsidRPr="00191B1F">
        <w:rPr>
          <w:rFonts w:ascii="Tahoma" w:eastAsia="Times New Roman" w:hAnsi="Tahoma" w:cs="Tahoma"/>
          <w:rtl/>
        </w:rPr>
        <w:t xml:space="preserve"> في العالم في معدل نفاذ </w:t>
      </w:r>
      <w:r w:rsidRPr="00191B1F">
        <w:rPr>
          <w:rFonts w:ascii="Tahoma" w:eastAsia="Times New Roman" w:hAnsi="Tahoma" w:cs="Tahoma" w:hint="cs"/>
          <w:rtl/>
        </w:rPr>
        <w:t>انترنت النطاق العريض المتنقل</w:t>
      </w:r>
      <w:r w:rsidRPr="00191B1F">
        <w:rPr>
          <w:rFonts w:ascii="Tahoma" w:eastAsia="Times New Roman" w:hAnsi="Tahoma" w:cs="Tahoma"/>
          <w:rtl/>
        </w:rPr>
        <w:t>.</w:t>
      </w:r>
    </w:p>
    <w:p w:rsidR="00C472E5" w:rsidRPr="00191B1F" w:rsidRDefault="00C472E5" w:rsidP="00355BA2">
      <w:pPr>
        <w:numPr>
          <w:ilvl w:val="0"/>
          <w:numId w:val="5"/>
        </w:numPr>
        <w:shd w:val="clear" w:color="auto" w:fill="FFFFFF" w:themeFill="background1"/>
        <w:bidi/>
        <w:spacing w:before="75" w:after="75" w:line="300" w:lineRule="atLeast"/>
        <w:ind w:left="300" w:right="195"/>
        <w:jc w:val="both"/>
        <w:rPr>
          <w:rFonts w:ascii="Tahoma" w:eastAsia="Times New Roman" w:hAnsi="Tahoma" w:cs="Tahoma"/>
        </w:rPr>
      </w:pPr>
      <w:r w:rsidRPr="00191B1F">
        <w:rPr>
          <w:rFonts w:ascii="Tahoma" w:eastAsia="Times New Roman" w:hAnsi="Tahoma" w:cs="Tahoma"/>
          <w:rtl/>
        </w:rPr>
        <w:t xml:space="preserve">تبوأت دولة الإمارات العربية المتحدة المرتبة </w:t>
      </w:r>
      <w:r w:rsidRPr="00191B1F">
        <w:rPr>
          <w:rFonts w:ascii="Tahoma" w:eastAsia="Times New Roman" w:hAnsi="Tahoma" w:cs="Tahoma" w:hint="cs"/>
          <w:rtl/>
        </w:rPr>
        <w:t>الثانية</w:t>
      </w:r>
      <w:r w:rsidRPr="00191B1F">
        <w:rPr>
          <w:rFonts w:ascii="Tahoma" w:eastAsia="Times New Roman" w:hAnsi="Tahoma" w:cs="Tahoma"/>
          <w:rtl/>
        </w:rPr>
        <w:t xml:space="preserve"> في العالم في عبء التنظيم الحكومي </w:t>
      </w:r>
    </w:p>
    <w:p w:rsidR="003B20A4" w:rsidRPr="00191B1F" w:rsidRDefault="003B20A4" w:rsidP="00C472E5">
      <w:pPr>
        <w:numPr>
          <w:ilvl w:val="0"/>
          <w:numId w:val="5"/>
        </w:numPr>
        <w:shd w:val="clear" w:color="auto" w:fill="FFFFFF" w:themeFill="background1"/>
        <w:bidi/>
        <w:spacing w:before="75" w:after="75" w:line="300" w:lineRule="atLeast"/>
        <w:ind w:left="300" w:right="195"/>
        <w:jc w:val="both"/>
        <w:rPr>
          <w:rFonts w:ascii="Tahoma" w:eastAsia="Times New Roman" w:hAnsi="Tahoma" w:cs="Tahoma"/>
        </w:rPr>
      </w:pPr>
      <w:r w:rsidRPr="00191B1F">
        <w:rPr>
          <w:rFonts w:ascii="Tahoma" w:eastAsia="Times New Roman" w:hAnsi="Tahoma" w:cs="Tahoma"/>
          <w:rtl/>
        </w:rPr>
        <w:t xml:space="preserve">تبوأت دولة الإمارات العربية المتحدة المرتبة </w:t>
      </w:r>
      <w:r w:rsidR="00257E51" w:rsidRPr="00191B1F">
        <w:rPr>
          <w:rFonts w:ascii="Tahoma" w:eastAsia="Times New Roman" w:hAnsi="Tahoma" w:cs="Tahoma" w:hint="cs"/>
          <w:rtl/>
        </w:rPr>
        <w:t>الثالثة</w:t>
      </w:r>
      <w:r w:rsidRPr="00191B1F">
        <w:rPr>
          <w:rFonts w:ascii="Tahoma" w:eastAsia="Times New Roman" w:hAnsi="Tahoma" w:cs="Tahoma"/>
          <w:rtl/>
        </w:rPr>
        <w:t xml:space="preserve"> في العالم في معدل نفاذ الهاتف المتحرك.</w:t>
      </w:r>
    </w:p>
    <w:p w:rsidR="00EA1D40" w:rsidRPr="00191B1F" w:rsidRDefault="00EA1D40" w:rsidP="00EA1D40">
      <w:pPr>
        <w:numPr>
          <w:ilvl w:val="0"/>
          <w:numId w:val="5"/>
        </w:numPr>
        <w:shd w:val="clear" w:color="auto" w:fill="FFFFFF" w:themeFill="background1"/>
        <w:bidi/>
        <w:spacing w:before="75" w:after="75" w:line="300" w:lineRule="atLeast"/>
        <w:ind w:left="300" w:right="195"/>
        <w:jc w:val="both"/>
        <w:rPr>
          <w:rFonts w:ascii="Tahoma" w:eastAsia="Times New Roman" w:hAnsi="Tahoma" w:cs="Tahoma"/>
        </w:rPr>
      </w:pPr>
      <w:r w:rsidRPr="00191B1F">
        <w:rPr>
          <w:rFonts w:ascii="Tahoma" w:eastAsia="Times New Roman" w:hAnsi="Tahoma" w:cs="Tahoma"/>
          <w:rtl/>
        </w:rPr>
        <w:t xml:space="preserve">تبوأت دولة الإمارات العربية المتحدة المرتبة </w:t>
      </w:r>
      <w:r w:rsidRPr="00191B1F">
        <w:rPr>
          <w:rFonts w:ascii="Tahoma" w:eastAsia="Times New Roman" w:hAnsi="Tahoma" w:cs="Tahoma" w:hint="cs"/>
          <w:rtl/>
        </w:rPr>
        <w:t>الثالثة</w:t>
      </w:r>
      <w:r w:rsidRPr="00191B1F">
        <w:rPr>
          <w:rFonts w:ascii="Tahoma" w:eastAsia="Times New Roman" w:hAnsi="Tahoma" w:cs="Tahoma"/>
          <w:rtl/>
        </w:rPr>
        <w:t xml:space="preserve"> في العالم في </w:t>
      </w:r>
      <w:r w:rsidRPr="00191B1F">
        <w:rPr>
          <w:rFonts w:ascii="Tahoma" w:eastAsia="Times New Roman" w:hAnsi="Tahoma" w:cs="Tahoma" w:hint="cs"/>
          <w:rtl/>
        </w:rPr>
        <w:t>مؤشر توفر العلماء والمهندسين.</w:t>
      </w:r>
      <w:r w:rsidRPr="00191B1F">
        <w:rPr>
          <w:rFonts w:ascii="Tahoma" w:eastAsia="Times New Roman" w:hAnsi="Tahoma" w:cs="Tahoma"/>
        </w:rPr>
        <w:t xml:space="preserve"> </w:t>
      </w:r>
    </w:p>
    <w:p w:rsidR="008D0D9B" w:rsidRPr="00191B1F" w:rsidRDefault="00C472E5" w:rsidP="0069244D">
      <w:pPr>
        <w:numPr>
          <w:ilvl w:val="0"/>
          <w:numId w:val="5"/>
        </w:numPr>
        <w:shd w:val="clear" w:color="auto" w:fill="FFFFFF" w:themeFill="background1"/>
        <w:bidi/>
        <w:spacing w:before="75" w:after="75" w:line="300" w:lineRule="atLeast"/>
        <w:ind w:left="300" w:right="195"/>
        <w:jc w:val="both"/>
        <w:rPr>
          <w:rFonts w:ascii="Tahoma" w:eastAsia="Times New Roman" w:hAnsi="Tahoma" w:cs="Tahoma"/>
        </w:rPr>
      </w:pPr>
      <w:r w:rsidRPr="00191B1F">
        <w:rPr>
          <w:rFonts w:ascii="Tahoma" w:eastAsia="Times New Roman" w:hAnsi="Tahoma" w:cs="Tahoma"/>
          <w:rtl/>
        </w:rPr>
        <w:t xml:space="preserve">تبوأت دولة الإمارات العربية المتحدة المرتبة </w:t>
      </w:r>
      <w:r w:rsidRPr="00191B1F">
        <w:rPr>
          <w:rFonts w:ascii="Tahoma" w:eastAsia="Times New Roman" w:hAnsi="Tahoma" w:cs="Tahoma" w:hint="cs"/>
          <w:rtl/>
          <w:lang w:bidi="ar-AE"/>
        </w:rPr>
        <w:t>الرابعة</w:t>
      </w:r>
      <w:r w:rsidRPr="00191B1F">
        <w:rPr>
          <w:rFonts w:ascii="Tahoma" w:eastAsia="Times New Roman" w:hAnsi="Tahoma" w:cs="Tahoma"/>
          <w:rtl/>
        </w:rPr>
        <w:t xml:space="preserve"> في العالم في جودة البنى التحتية بشكل عام.</w:t>
      </w:r>
    </w:p>
    <w:p w:rsidR="00355BA2" w:rsidRPr="00191B1F" w:rsidRDefault="00355BA2" w:rsidP="0069244D">
      <w:pPr>
        <w:numPr>
          <w:ilvl w:val="0"/>
          <w:numId w:val="5"/>
        </w:numPr>
        <w:shd w:val="clear" w:color="auto" w:fill="FFFFFF" w:themeFill="background1"/>
        <w:bidi/>
        <w:spacing w:before="75" w:after="75" w:line="300" w:lineRule="atLeast"/>
        <w:ind w:left="300" w:right="195"/>
        <w:jc w:val="both"/>
        <w:rPr>
          <w:rFonts w:ascii="Tahoma" w:eastAsia="Times New Roman" w:hAnsi="Tahoma" w:cs="Tahoma"/>
        </w:rPr>
      </w:pPr>
      <w:r w:rsidRPr="00191B1F">
        <w:rPr>
          <w:rFonts w:ascii="Tahoma" w:eastAsia="Times New Roman" w:hAnsi="Tahoma" w:cs="Tahoma"/>
          <w:rtl/>
        </w:rPr>
        <w:t xml:space="preserve">تبوأت دولة الإمارات العربية المتحدة المرتبة </w:t>
      </w:r>
      <w:r w:rsidR="0069244D" w:rsidRPr="00191B1F">
        <w:rPr>
          <w:rFonts w:ascii="Tahoma" w:eastAsia="Times New Roman" w:hAnsi="Tahoma" w:cs="Tahoma" w:hint="cs"/>
          <w:rtl/>
        </w:rPr>
        <w:t>الرابعة</w:t>
      </w:r>
      <w:r w:rsidRPr="00191B1F">
        <w:rPr>
          <w:rFonts w:ascii="Tahoma" w:eastAsia="Times New Roman" w:hAnsi="Tahoma" w:cs="Tahoma"/>
          <w:rtl/>
        </w:rPr>
        <w:t xml:space="preserve"> في العالم في مؤشر الاستثمار الأجنبي المباشر (</w:t>
      </w:r>
      <w:r w:rsidRPr="00191B1F">
        <w:rPr>
          <w:rFonts w:ascii="Tahoma" w:eastAsia="Times New Roman" w:hAnsi="Tahoma" w:cs="Tahoma"/>
        </w:rPr>
        <w:t>FDI</w:t>
      </w:r>
      <w:r w:rsidRPr="00191B1F">
        <w:rPr>
          <w:rFonts w:ascii="Tahoma" w:eastAsia="Times New Roman" w:hAnsi="Tahoma" w:cs="Tahoma"/>
          <w:rtl/>
        </w:rPr>
        <w:t>) ونقل التكنولوجيا (استثمار يدخل التكنولوجيا الجديدة).</w:t>
      </w:r>
    </w:p>
    <w:p w:rsidR="00355BA2" w:rsidRPr="00191B1F" w:rsidRDefault="00B1602B" w:rsidP="00191B1F">
      <w:pPr>
        <w:numPr>
          <w:ilvl w:val="0"/>
          <w:numId w:val="5"/>
        </w:numPr>
        <w:shd w:val="clear" w:color="auto" w:fill="FFFFFF" w:themeFill="background1"/>
        <w:bidi/>
        <w:spacing w:before="75" w:after="75" w:line="300" w:lineRule="atLeast"/>
        <w:ind w:left="300" w:right="195"/>
        <w:jc w:val="both"/>
        <w:rPr>
          <w:rFonts w:ascii="Tahoma" w:eastAsia="Times New Roman" w:hAnsi="Tahoma" w:cs="Tahoma"/>
          <w:rtl/>
        </w:rPr>
      </w:pPr>
      <w:r w:rsidRPr="00191B1F">
        <w:rPr>
          <w:rFonts w:ascii="Tahoma" w:eastAsia="Times New Roman" w:hAnsi="Tahoma" w:cs="Tahoma"/>
          <w:rtl/>
        </w:rPr>
        <w:t>تبوأت دولة الإمارات العربية المتحدة المرتبة</w:t>
      </w:r>
      <w:r w:rsidRPr="00191B1F">
        <w:rPr>
          <w:rFonts w:ascii="Tahoma" w:eastAsia="Times New Roman" w:hAnsi="Tahoma" w:cs="Tahoma" w:hint="cs"/>
          <w:rtl/>
        </w:rPr>
        <w:t xml:space="preserve"> السادسة </w:t>
      </w:r>
      <w:r w:rsidRPr="00191B1F">
        <w:rPr>
          <w:rFonts w:ascii="Tahoma" w:eastAsia="Times New Roman" w:hAnsi="Tahoma" w:cs="Tahoma"/>
          <w:rtl/>
        </w:rPr>
        <w:t xml:space="preserve">في العالم في </w:t>
      </w:r>
      <w:r w:rsidRPr="00191B1F">
        <w:rPr>
          <w:rFonts w:ascii="Tahoma" w:eastAsia="Times New Roman" w:hAnsi="Tahoma" w:cs="Tahoma" w:hint="cs"/>
          <w:rtl/>
        </w:rPr>
        <w:t>التركيز على خدمة العملاء.</w:t>
      </w:r>
    </w:p>
    <w:p w:rsidR="001B2381" w:rsidRPr="00191B1F" w:rsidRDefault="001B2381" w:rsidP="001B2381">
      <w:pPr>
        <w:numPr>
          <w:ilvl w:val="0"/>
          <w:numId w:val="5"/>
        </w:numPr>
        <w:shd w:val="clear" w:color="auto" w:fill="FFFFFF" w:themeFill="background1"/>
        <w:bidi/>
        <w:spacing w:before="75" w:after="75" w:line="300" w:lineRule="atLeast"/>
        <w:ind w:left="300" w:right="195"/>
        <w:jc w:val="both"/>
        <w:rPr>
          <w:rFonts w:ascii="Tahoma" w:eastAsia="Times New Roman" w:hAnsi="Tahoma" w:cs="Tahoma"/>
        </w:rPr>
      </w:pPr>
      <w:r w:rsidRPr="00191B1F">
        <w:rPr>
          <w:rFonts w:ascii="Tahoma" w:eastAsia="Times New Roman" w:hAnsi="Tahoma" w:cs="Tahoma"/>
          <w:rtl/>
        </w:rPr>
        <w:t xml:space="preserve">تبوأت دولة الإمارات العربية المتحدة المرتبة </w:t>
      </w:r>
      <w:r w:rsidRPr="00191B1F">
        <w:rPr>
          <w:rFonts w:ascii="Tahoma" w:eastAsia="Times New Roman" w:hAnsi="Tahoma" w:cs="Tahoma" w:hint="cs"/>
          <w:rtl/>
        </w:rPr>
        <w:t>التاسعة</w:t>
      </w:r>
      <w:r w:rsidRPr="00191B1F">
        <w:rPr>
          <w:rFonts w:ascii="Tahoma" w:eastAsia="Times New Roman" w:hAnsi="Tahoma" w:cs="Tahoma"/>
          <w:rtl/>
        </w:rPr>
        <w:t xml:space="preserve"> في العالم في</w:t>
      </w:r>
      <w:r w:rsidRPr="00191B1F">
        <w:rPr>
          <w:rFonts w:ascii="Tahoma" w:eastAsia="Times New Roman" w:hAnsi="Tahoma" w:cs="Tahoma" w:hint="cs"/>
          <w:rtl/>
        </w:rPr>
        <w:t xml:space="preserve"> مؤشر قوة حماية المستثمر </w:t>
      </w:r>
    </w:p>
    <w:p w:rsidR="00B1602B" w:rsidRPr="00191B1F" w:rsidRDefault="00B1602B" w:rsidP="00B1602B">
      <w:pPr>
        <w:numPr>
          <w:ilvl w:val="0"/>
          <w:numId w:val="5"/>
        </w:numPr>
        <w:shd w:val="clear" w:color="auto" w:fill="FFFFFF" w:themeFill="background1"/>
        <w:bidi/>
        <w:spacing w:before="75" w:after="75" w:line="300" w:lineRule="atLeast"/>
        <w:ind w:left="300" w:right="195"/>
        <w:jc w:val="both"/>
        <w:rPr>
          <w:rFonts w:ascii="Tahoma" w:eastAsia="Times New Roman" w:hAnsi="Tahoma" w:cs="Tahoma"/>
          <w:rtl/>
        </w:rPr>
      </w:pPr>
      <w:r w:rsidRPr="00191B1F">
        <w:rPr>
          <w:rFonts w:ascii="Tahoma" w:eastAsia="Times New Roman" w:hAnsi="Tahoma" w:cs="Tahoma"/>
          <w:rtl/>
        </w:rPr>
        <w:t xml:space="preserve">تبوأت دولة الإمارات العربية المتحدة المرتبة </w:t>
      </w:r>
      <w:r w:rsidRPr="00191B1F">
        <w:rPr>
          <w:rFonts w:ascii="Tahoma" w:eastAsia="Times New Roman" w:hAnsi="Tahoma" w:cs="Tahoma" w:hint="cs"/>
          <w:rtl/>
        </w:rPr>
        <w:t>العاشرة</w:t>
      </w:r>
      <w:r w:rsidRPr="00191B1F">
        <w:rPr>
          <w:rFonts w:ascii="Tahoma" w:eastAsia="Times New Roman" w:hAnsi="Tahoma" w:cs="Tahoma"/>
          <w:rtl/>
        </w:rPr>
        <w:t xml:space="preserve"> في العالم في مستوى استيعاب الشركات للتكنولوجيا.</w:t>
      </w:r>
    </w:p>
    <w:p w:rsidR="001B2381" w:rsidRPr="00191B1F" w:rsidRDefault="001B2381" w:rsidP="00B41A03">
      <w:pPr>
        <w:numPr>
          <w:ilvl w:val="0"/>
          <w:numId w:val="5"/>
        </w:numPr>
        <w:shd w:val="clear" w:color="auto" w:fill="FFFFFF" w:themeFill="background1"/>
        <w:bidi/>
        <w:spacing w:before="75" w:after="75" w:line="300" w:lineRule="atLeast"/>
        <w:ind w:left="300" w:right="195"/>
        <w:jc w:val="both"/>
        <w:rPr>
          <w:rFonts w:ascii="Tahoma" w:eastAsia="Times New Roman" w:hAnsi="Tahoma" w:cs="Tahoma"/>
          <w:rtl/>
        </w:rPr>
      </w:pPr>
      <w:r w:rsidRPr="00191B1F">
        <w:rPr>
          <w:rFonts w:ascii="Tahoma" w:eastAsia="Times New Roman" w:hAnsi="Tahoma" w:cs="Tahoma"/>
          <w:rtl/>
        </w:rPr>
        <w:t xml:space="preserve">تبوأت دولة الإمارات العربية المتحدة المرتبة </w:t>
      </w:r>
      <w:r w:rsidRPr="00191B1F">
        <w:rPr>
          <w:rFonts w:ascii="Tahoma" w:eastAsia="Times New Roman" w:hAnsi="Tahoma" w:cs="Tahoma" w:hint="cs"/>
          <w:rtl/>
        </w:rPr>
        <w:t>العاشرة</w:t>
      </w:r>
      <w:r w:rsidRPr="00191B1F">
        <w:rPr>
          <w:rFonts w:ascii="Tahoma" w:eastAsia="Times New Roman" w:hAnsi="Tahoma" w:cs="Tahoma"/>
          <w:rtl/>
        </w:rPr>
        <w:t xml:space="preserve"> في العالم </w:t>
      </w:r>
      <w:r w:rsidRPr="00191B1F">
        <w:rPr>
          <w:rFonts w:ascii="Tahoma" w:eastAsia="Times New Roman" w:hAnsi="Tahoma" w:cs="Tahoma" w:hint="cs"/>
          <w:rtl/>
        </w:rPr>
        <w:t xml:space="preserve">في </w:t>
      </w:r>
      <w:r w:rsidR="00B41A03" w:rsidRPr="00191B1F">
        <w:rPr>
          <w:rFonts w:ascii="Tahoma" w:eastAsia="Times New Roman" w:hAnsi="Tahoma" w:cs="Tahoma" w:hint="cs"/>
          <w:rtl/>
        </w:rPr>
        <w:t xml:space="preserve">مؤشر </w:t>
      </w:r>
      <w:r w:rsidRPr="00191B1F">
        <w:rPr>
          <w:rFonts w:ascii="Tahoma" w:eastAsia="Times New Roman" w:hAnsi="Tahoma" w:cs="Tahoma" w:hint="cs"/>
          <w:rtl/>
        </w:rPr>
        <w:t xml:space="preserve">الشفافية في </w:t>
      </w:r>
      <w:r w:rsidR="00B41A03" w:rsidRPr="00191B1F">
        <w:rPr>
          <w:rFonts w:ascii="Tahoma" w:eastAsia="Times New Roman" w:hAnsi="Tahoma" w:cs="Tahoma" w:hint="cs"/>
          <w:rtl/>
        </w:rPr>
        <w:t>وضع</w:t>
      </w:r>
      <w:r w:rsidRPr="00191B1F">
        <w:rPr>
          <w:rFonts w:ascii="Tahoma" w:eastAsia="Times New Roman" w:hAnsi="Tahoma" w:cs="Tahoma" w:hint="cs"/>
          <w:rtl/>
        </w:rPr>
        <w:t xml:space="preserve"> السياسات </w:t>
      </w:r>
      <w:r w:rsidR="00B41A03" w:rsidRPr="00191B1F">
        <w:rPr>
          <w:rFonts w:ascii="Tahoma" w:eastAsia="Times New Roman" w:hAnsi="Tahoma" w:cs="Tahoma" w:hint="cs"/>
          <w:rtl/>
        </w:rPr>
        <w:t>الحكومية.</w:t>
      </w:r>
    </w:p>
    <w:p w:rsidR="00355BA2" w:rsidRPr="00191B1F" w:rsidRDefault="00355BA2" w:rsidP="00355BA2">
      <w:pPr>
        <w:numPr>
          <w:ilvl w:val="0"/>
          <w:numId w:val="5"/>
        </w:numPr>
        <w:shd w:val="clear" w:color="auto" w:fill="FFFFFF" w:themeFill="background1"/>
        <w:bidi/>
        <w:spacing w:before="75" w:after="75" w:line="300" w:lineRule="atLeast"/>
        <w:ind w:left="300" w:right="195"/>
        <w:jc w:val="both"/>
        <w:rPr>
          <w:rFonts w:ascii="Tahoma" w:eastAsia="Times New Roman" w:hAnsi="Tahoma" w:cs="Tahoma"/>
          <w:rtl/>
        </w:rPr>
      </w:pPr>
      <w:r w:rsidRPr="00191B1F">
        <w:rPr>
          <w:rFonts w:ascii="Tahoma" w:eastAsia="Times New Roman" w:hAnsi="Tahoma" w:cs="Tahoma"/>
          <w:rtl/>
        </w:rPr>
        <w:t xml:space="preserve">تبوأت دولة الإمارات العربية المتحدة المرتبة </w:t>
      </w:r>
      <w:r w:rsidRPr="00191B1F">
        <w:rPr>
          <w:rFonts w:ascii="Tahoma" w:eastAsia="Times New Roman" w:hAnsi="Tahoma" w:cs="Tahoma" w:hint="cs"/>
          <w:rtl/>
        </w:rPr>
        <w:t>العاشرة</w:t>
      </w:r>
      <w:r w:rsidRPr="00191B1F">
        <w:rPr>
          <w:rFonts w:ascii="Tahoma" w:eastAsia="Times New Roman" w:hAnsi="Tahoma" w:cs="Tahoma"/>
          <w:rtl/>
        </w:rPr>
        <w:t xml:space="preserve"> في العالم في مؤشر مدى الهيمنة في السوق.</w:t>
      </w:r>
    </w:p>
    <w:p w:rsidR="00C472E5" w:rsidRDefault="00355BA2" w:rsidP="00C472E5">
      <w:pPr>
        <w:numPr>
          <w:ilvl w:val="0"/>
          <w:numId w:val="5"/>
        </w:numPr>
        <w:shd w:val="clear" w:color="auto" w:fill="FFFFFF" w:themeFill="background1"/>
        <w:bidi/>
        <w:spacing w:before="75" w:after="75" w:line="300" w:lineRule="atLeast"/>
        <w:ind w:left="300" w:right="195"/>
        <w:jc w:val="both"/>
        <w:rPr>
          <w:rFonts w:ascii="Tahoma" w:eastAsia="Times New Roman" w:hAnsi="Tahoma" w:cs="Tahoma"/>
        </w:rPr>
      </w:pPr>
      <w:r w:rsidRPr="00191B1F">
        <w:rPr>
          <w:rFonts w:ascii="Tahoma" w:eastAsia="Times New Roman" w:hAnsi="Tahoma" w:cs="Tahoma"/>
          <w:rtl/>
        </w:rPr>
        <w:t xml:space="preserve">تبوأت دولة الإمارات العربية المتحدة المرتبة </w:t>
      </w:r>
      <w:r w:rsidRPr="00191B1F">
        <w:rPr>
          <w:rFonts w:ascii="Tahoma" w:eastAsia="Times New Roman" w:hAnsi="Tahoma" w:cs="Tahoma" w:hint="cs"/>
          <w:rtl/>
        </w:rPr>
        <w:t>الحادية عشر</w:t>
      </w:r>
      <w:r w:rsidRPr="00191B1F">
        <w:rPr>
          <w:rFonts w:ascii="Tahoma" w:eastAsia="Times New Roman" w:hAnsi="Tahoma" w:cs="Tahoma"/>
          <w:rtl/>
        </w:rPr>
        <w:t xml:space="preserve"> في العالم في معدل استخدام الأفراد للإنترنت.</w:t>
      </w:r>
      <w:r w:rsidR="00C472E5" w:rsidRPr="00191B1F">
        <w:rPr>
          <w:rFonts w:ascii="Tahoma" w:eastAsia="Times New Roman" w:hAnsi="Tahoma" w:cs="Tahoma"/>
          <w:rtl/>
        </w:rPr>
        <w:t xml:space="preserve"> </w:t>
      </w:r>
    </w:p>
    <w:p w:rsidR="00191B1F" w:rsidRPr="00191B1F" w:rsidRDefault="00191B1F" w:rsidP="00191B1F">
      <w:pPr>
        <w:shd w:val="clear" w:color="auto" w:fill="FFFFFF" w:themeFill="background1"/>
        <w:bidi/>
        <w:spacing w:before="75" w:after="75" w:line="300" w:lineRule="atLeast"/>
        <w:ind w:left="300" w:right="195"/>
        <w:jc w:val="both"/>
        <w:rPr>
          <w:rFonts w:ascii="Tahoma" w:eastAsia="Times New Roman" w:hAnsi="Tahoma" w:cs="Tahoma"/>
        </w:rPr>
      </w:pPr>
    </w:p>
    <w:p w:rsidR="00355BA2" w:rsidRPr="00191B1F" w:rsidRDefault="00C472E5" w:rsidP="00C472E5">
      <w:pPr>
        <w:numPr>
          <w:ilvl w:val="0"/>
          <w:numId w:val="5"/>
        </w:numPr>
        <w:shd w:val="clear" w:color="auto" w:fill="FFFFFF" w:themeFill="background1"/>
        <w:bidi/>
        <w:spacing w:before="75" w:after="75" w:line="300" w:lineRule="atLeast"/>
        <w:ind w:left="300" w:right="195"/>
        <w:jc w:val="both"/>
        <w:rPr>
          <w:rFonts w:ascii="Tahoma" w:eastAsia="Times New Roman" w:hAnsi="Tahoma" w:cs="Tahoma"/>
        </w:rPr>
      </w:pPr>
      <w:r w:rsidRPr="00191B1F">
        <w:rPr>
          <w:rFonts w:ascii="Tahoma" w:eastAsia="Times New Roman" w:hAnsi="Tahoma" w:cs="Tahoma"/>
          <w:rtl/>
        </w:rPr>
        <w:t xml:space="preserve">تبوأت دولة الإمارات العربية المتحدة المرتبة </w:t>
      </w:r>
      <w:r w:rsidRPr="00191B1F">
        <w:rPr>
          <w:rFonts w:ascii="Tahoma" w:eastAsia="Times New Roman" w:hAnsi="Tahoma" w:cs="Tahoma" w:hint="cs"/>
          <w:rtl/>
        </w:rPr>
        <w:t xml:space="preserve">الثالثة عشر </w:t>
      </w:r>
      <w:r w:rsidRPr="00191B1F">
        <w:rPr>
          <w:rFonts w:ascii="Tahoma" w:eastAsia="Times New Roman" w:hAnsi="Tahoma" w:cs="Tahoma"/>
          <w:rtl/>
        </w:rPr>
        <w:t xml:space="preserve">في العالم في </w:t>
      </w:r>
      <w:r w:rsidRPr="00191B1F">
        <w:rPr>
          <w:rFonts w:ascii="Tahoma" w:eastAsia="Times New Roman" w:hAnsi="Tahoma" w:cs="Tahoma" w:hint="cs"/>
          <w:rtl/>
        </w:rPr>
        <w:t>مؤشر المدارس الموصولة بالإنترنت</w:t>
      </w:r>
      <w:r w:rsidR="003D2EC1">
        <w:rPr>
          <w:rFonts w:ascii="Tahoma" w:eastAsia="Times New Roman" w:hAnsi="Tahoma" w:cs="Tahoma" w:hint="cs"/>
          <w:rtl/>
        </w:rPr>
        <w:t>.</w:t>
      </w:r>
      <w:r w:rsidRPr="00191B1F">
        <w:rPr>
          <w:rFonts w:ascii="Tahoma" w:eastAsia="Times New Roman" w:hAnsi="Tahoma" w:cs="Tahoma"/>
          <w:rtl/>
        </w:rPr>
        <w:t xml:space="preserve"> </w:t>
      </w:r>
    </w:p>
    <w:p w:rsidR="009C2626" w:rsidRPr="00191B1F" w:rsidRDefault="009C2626" w:rsidP="0069244D">
      <w:pPr>
        <w:numPr>
          <w:ilvl w:val="0"/>
          <w:numId w:val="5"/>
        </w:numPr>
        <w:shd w:val="clear" w:color="auto" w:fill="FFFFFF" w:themeFill="background1"/>
        <w:bidi/>
        <w:spacing w:before="75" w:after="75" w:line="300" w:lineRule="atLeast"/>
        <w:ind w:left="300" w:right="195"/>
        <w:jc w:val="both"/>
        <w:rPr>
          <w:rFonts w:ascii="Tahoma" w:eastAsia="Times New Roman" w:hAnsi="Tahoma" w:cs="Tahoma"/>
          <w:rtl/>
        </w:rPr>
      </w:pPr>
      <w:r w:rsidRPr="00191B1F">
        <w:rPr>
          <w:rFonts w:ascii="Tahoma" w:eastAsia="Times New Roman" w:hAnsi="Tahoma" w:cs="Tahoma"/>
          <w:rtl/>
        </w:rPr>
        <w:t xml:space="preserve">تبوأت دولة الإمارات العربية المتحدة المرتبة </w:t>
      </w:r>
      <w:r w:rsidR="0069244D" w:rsidRPr="00191B1F">
        <w:rPr>
          <w:rFonts w:ascii="Tahoma" w:eastAsia="Times New Roman" w:hAnsi="Tahoma" w:cs="Tahoma" w:hint="cs"/>
          <w:rtl/>
        </w:rPr>
        <w:t>الثالثة</w:t>
      </w:r>
      <w:r w:rsidR="00257E51" w:rsidRPr="00191B1F">
        <w:rPr>
          <w:rFonts w:ascii="Tahoma" w:eastAsia="Times New Roman" w:hAnsi="Tahoma" w:cs="Tahoma" w:hint="cs"/>
          <w:rtl/>
        </w:rPr>
        <w:t xml:space="preserve"> عشر</w:t>
      </w:r>
      <w:r w:rsidRPr="00191B1F">
        <w:rPr>
          <w:rFonts w:ascii="Tahoma" w:eastAsia="Times New Roman" w:hAnsi="Tahoma" w:cs="Tahoma"/>
          <w:rtl/>
        </w:rPr>
        <w:t xml:space="preserve"> في العالم في مؤشر توفر أحدث التقنيات.</w:t>
      </w:r>
    </w:p>
    <w:p w:rsidR="003B20A4" w:rsidRPr="00191B1F" w:rsidRDefault="003B20A4" w:rsidP="003B20A4">
      <w:pPr>
        <w:bidi/>
        <w:spacing w:before="75" w:after="75" w:line="300" w:lineRule="atLeast"/>
        <w:ind w:left="300" w:right="195"/>
        <w:rPr>
          <w:rFonts w:ascii="Tahoma" w:eastAsia="Times New Roman" w:hAnsi="Tahoma" w:cs="Tahoma"/>
        </w:rPr>
      </w:pPr>
    </w:p>
    <w:p w:rsidR="00C157B1" w:rsidRPr="00094D42" w:rsidRDefault="00C157B1" w:rsidP="00C157B1">
      <w:pPr>
        <w:bidi/>
        <w:spacing w:before="75" w:after="75" w:line="300" w:lineRule="atLeast"/>
        <w:ind w:left="300" w:right="195"/>
        <w:rPr>
          <w:rFonts w:ascii="Tahoma" w:eastAsia="Times New Roman" w:hAnsi="Tahoma" w:cs="Tahoma"/>
          <w:color w:val="00B050"/>
          <w:rtl/>
        </w:rPr>
      </w:pPr>
    </w:p>
    <w:p w:rsidR="004B1F4D" w:rsidRDefault="005B47FC" w:rsidP="00DD70EB">
      <w:pPr>
        <w:bidi/>
        <w:spacing w:after="120" w:line="300" w:lineRule="atLeast"/>
      </w:pPr>
      <w:r w:rsidRPr="005B47FC">
        <w:rPr>
          <w:rFonts w:ascii="Tahoma" w:eastAsia="Times New Roman" w:hAnsi="Tahoma" w:cs="Tahoma"/>
          <w:color w:val="000000" w:themeColor="text1"/>
          <w:rtl/>
        </w:rPr>
        <w:t xml:space="preserve"> التقرير متاح </w:t>
      </w:r>
      <w:proofErr w:type="gramStart"/>
      <w:r w:rsidRPr="005B47FC">
        <w:rPr>
          <w:rFonts w:ascii="Tahoma" w:eastAsia="Times New Roman" w:hAnsi="Tahoma" w:cs="Tahoma"/>
          <w:color w:val="000000" w:themeColor="text1"/>
          <w:rtl/>
        </w:rPr>
        <w:t>عل</w:t>
      </w:r>
      <w:r w:rsidRPr="005B47FC">
        <w:rPr>
          <w:rFonts w:ascii="Tahoma" w:eastAsia="Times New Roman" w:hAnsi="Tahoma" w:cs="Tahoma" w:hint="cs"/>
          <w:color w:val="000000" w:themeColor="text1"/>
          <w:rtl/>
          <w:lang w:bidi="ar-AE"/>
        </w:rPr>
        <w:t>ى</w:t>
      </w:r>
      <w:r w:rsidR="009C2626" w:rsidRPr="005B47FC">
        <w:rPr>
          <w:rFonts w:ascii="Tahoma" w:eastAsia="Times New Roman" w:hAnsi="Tahoma" w:cs="Tahoma"/>
          <w:color w:val="000000" w:themeColor="text1"/>
          <w:rtl/>
        </w:rPr>
        <w:t>:</w:t>
      </w:r>
      <w:r w:rsidR="009C2626" w:rsidRPr="00094D42">
        <w:rPr>
          <w:rFonts w:ascii="Tahoma" w:eastAsia="Times New Roman" w:hAnsi="Tahoma" w:cs="Tahoma"/>
          <w:color w:val="FF0000"/>
          <w:rtl/>
        </w:rPr>
        <w:t> </w:t>
      </w:r>
      <w:r w:rsidR="003B20A4" w:rsidRPr="00094D42">
        <w:rPr>
          <w:rFonts w:ascii="Tahoma" w:eastAsia="Times New Roman" w:hAnsi="Tahoma" w:cs="Tahoma"/>
          <w:color w:val="FF0000"/>
        </w:rPr>
        <w:t xml:space="preserve"> </w:t>
      </w:r>
      <w:hyperlink r:id="rId6" w:history="1">
        <w:r w:rsidR="00DD70EB" w:rsidRPr="00ED12F1">
          <w:rPr>
            <w:rStyle w:val="Hyperlink"/>
          </w:rPr>
          <w:t>https://www.weforum.org/reports/the-global-competitiveness-report-2017-2018</w:t>
        </w:r>
        <w:proofErr w:type="gramEnd"/>
      </w:hyperlink>
      <w:r w:rsidR="00DD70EB">
        <w:rPr>
          <w:rFonts w:hint="cs"/>
          <w:rtl/>
        </w:rPr>
        <w:t xml:space="preserve"> </w:t>
      </w:r>
    </w:p>
    <w:p w:rsidR="004B1F4D" w:rsidRDefault="004B1F4D" w:rsidP="004B1F4D">
      <w:pPr>
        <w:jc w:val="center"/>
        <w:rPr>
          <w:b/>
          <w:bCs/>
          <w:sz w:val="28"/>
          <w:szCs w:val="28"/>
        </w:rPr>
      </w:pPr>
    </w:p>
    <w:p w:rsidR="004B1F4D" w:rsidRDefault="004B1F4D" w:rsidP="004B1F4D">
      <w:pPr>
        <w:bidi/>
        <w:spacing w:after="120" w:line="300" w:lineRule="atLeast"/>
      </w:pPr>
      <w:r>
        <w:rPr>
          <w:rFonts w:ascii="Tahoma" w:eastAsia="Times New Roman" w:hAnsi="Tahoma" w:cs="Tahoma"/>
          <w:b/>
          <w:bCs/>
          <w:sz w:val="18"/>
          <w:szCs w:val="18"/>
          <w:rtl/>
        </w:rPr>
        <w:t>مؤشر تنمية تكنولوجيا الاتصالات والمعلومات (</w:t>
      </w:r>
      <w:proofErr w:type="gramStart"/>
      <w:r>
        <w:rPr>
          <w:rFonts w:ascii="Tahoma" w:eastAsia="Times New Roman" w:hAnsi="Tahoma" w:cs="Tahoma"/>
          <w:b/>
          <w:bCs/>
          <w:sz w:val="18"/>
          <w:szCs w:val="18"/>
        </w:rPr>
        <w:t>IDI-</w:t>
      </w:r>
      <w:r>
        <w:rPr>
          <w:rFonts w:ascii="Tahoma" w:eastAsia="Times New Roman" w:hAnsi="Tahoma" w:cs="Tahoma"/>
          <w:sz w:val="18"/>
          <w:szCs w:val="18"/>
        </w:rPr>
        <w:t> </w:t>
      </w:r>
      <w:r>
        <w:rPr>
          <w:rFonts w:ascii="Tahoma" w:eastAsia="Times New Roman" w:hAnsi="Tahoma" w:cs="Tahoma"/>
          <w:b/>
          <w:bCs/>
          <w:sz w:val="18"/>
          <w:szCs w:val="18"/>
        </w:rPr>
        <w:t>2017</w:t>
      </w:r>
      <w:proofErr w:type="gramEnd"/>
      <w:r>
        <w:rPr>
          <w:rFonts w:ascii="Tahoma" w:eastAsia="Times New Roman" w:hAnsi="Tahoma" w:cs="Tahoma"/>
          <w:b/>
          <w:bCs/>
          <w:sz w:val="18"/>
          <w:szCs w:val="18"/>
          <w:rtl/>
        </w:rPr>
        <w:t>):</w:t>
      </w:r>
    </w:p>
    <w:p w:rsidR="004B1F4D" w:rsidRDefault="004B1F4D" w:rsidP="009D4190">
      <w:pPr>
        <w:bidi/>
        <w:spacing w:after="120" w:line="300" w:lineRule="atLeast"/>
      </w:pPr>
      <w:r>
        <w:rPr>
          <w:rFonts w:ascii="Tahoma" w:eastAsia="Times New Roman" w:hAnsi="Tahoma" w:cs="Tahoma"/>
          <w:sz w:val="18"/>
          <w:szCs w:val="18"/>
          <w:rtl/>
        </w:rPr>
        <w:t xml:space="preserve">أعلن الاتحاد الدولي للاتصالات مؤخراً نتائج الإصدار السنوي </w:t>
      </w:r>
      <w:r w:rsidR="009D4190">
        <w:rPr>
          <w:rFonts w:ascii="Tahoma" w:eastAsia="Times New Roman" w:hAnsi="Tahoma" w:cs="Tahoma"/>
          <w:sz w:val="18"/>
          <w:szCs w:val="18"/>
        </w:rPr>
        <w:t>2017</w:t>
      </w:r>
      <w:r>
        <w:rPr>
          <w:rFonts w:ascii="Tahoma" w:eastAsia="Times New Roman" w:hAnsi="Tahoma" w:cs="Tahoma"/>
          <w:sz w:val="18"/>
          <w:szCs w:val="18"/>
          <w:rtl/>
        </w:rPr>
        <w:t xml:space="preserve"> من تقرير "قياس مجتمع المعلومات". ويتضمن هذا التقرير الذي يصدر سنويا منذ عام 2009 البيانات الرئيسية الخاصة بتكنولوجيا الاتصالات والمعلومات والمؤشرات والمعايير الأساسية، بما في ذلك مؤشر تنمية الاتصالات وتكنولوجيا المعلومات الذي يحدد مستوى تطور هذا القطاع في 176 اقتصاداً حول العالم ويقارنه مع ما تم تحقيقه خلال عام سابق.</w:t>
      </w:r>
    </w:p>
    <w:p w:rsidR="004B1F4D" w:rsidRDefault="004B1F4D" w:rsidP="004B1F4D">
      <w:pPr>
        <w:bidi/>
        <w:spacing w:after="120" w:line="300" w:lineRule="atLeast"/>
      </w:pPr>
      <w:r>
        <w:rPr>
          <w:rFonts w:ascii="Tahoma" w:eastAsia="Times New Roman" w:hAnsi="Tahoma" w:cs="Tahoma"/>
          <w:sz w:val="18"/>
          <w:szCs w:val="18"/>
          <w:rtl/>
        </w:rPr>
        <w:t>وقد تبوأت دولة الإمارات العربية المتحدة المرتبة 40 في مؤشر تنمية الاتصالات وتكنولوجيا المعلومات لعام 2017 على مستوى العالم وتبوأت بذلك المركز الثالث بين كافة دول مجلس التعاون الخليجي والدول العربية في هذا المؤشر. </w:t>
      </w:r>
    </w:p>
    <w:p w:rsidR="004B1F4D" w:rsidRDefault="004B1F4D" w:rsidP="004B1F4D">
      <w:pPr>
        <w:bidi/>
        <w:spacing w:after="120" w:line="300" w:lineRule="atLeast"/>
      </w:pPr>
      <w:r>
        <w:rPr>
          <w:rFonts w:ascii="Tahoma" w:eastAsia="Times New Roman" w:hAnsi="Tahoma" w:cs="Tahoma"/>
          <w:sz w:val="18"/>
          <w:szCs w:val="18"/>
          <w:rtl/>
        </w:rPr>
        <w:t>ومن النتائج الهامة لتقرير قياس مجتمع المعلومات التالي:</w:t>
      </w:r>
    </w:p>
    <w:p w:rsidR="004B1F4D" w:rsidRDefault="004B1F4D" w:rsidP="004B1F4D">
      <w:pPr>
        <w:numPr>
          <w:ilvl w:val="0"/>
          <w:numId w:val="7"/>
        </w:numPr>
        <w:tabs>
          <w:tab w:val="left" w:pos="720"/>
        </w:tabs>
        <w:autoSpaceDN w:val="0"/>
        <w:bidi/>
        <w:spacing w:before="75" w:after="75" w:line="300" w:lineRule="atLeast"/>
        <w:ind w:left="195" w:right="300"/>
      </w:pPr>
      <w:r>
        <w:rPr>
          <w:rFonts w:ascii="Tahoma" w:eastAsia="Times New Roman" w:hAnsi="Tahoma" w:cs="Tahoma"/>
          <w:sz w:val="18"/>
          <w:szCs w:val="18"/>
          <w:rtl/>
        </w:rPr>
        <w:t>جاء ترتيب الدولة من بين الدول الأعلى في العالم في مؤشر سلة الأسعار الفرعية للهاتف المتحرك</w:t>
      </w:r>
      <w:r>
        <w:rPr>
          <w:rFonts w:ascii="Tahoma" w:eastAsia="Times New Roman" w:hAnsi="Tahoma" w:cs="Tahoma"/>
          <w:sz w:val="14"/>
          <w:szCs w:val="14"/>
          <w:vertAlign w:val="superscript"/>
          <w:rtl/>
        </w:rPr>
        <w:t> 1</w:t>
      </w:r>
      <w:r>
        <w:rPr>
          <w:rFonts w:ascii="Tahoma" w:eastAsia="Times New Roman" w:hAnsi="Tahoma" w:cs="Tahoma"/>
          <w:sz w:val="18"/>
          <w:szCs w:val="18"/>
          <w:rtl/>
        </w:rPr>
        <w:t xml:space="preserve">. </w:t>
      </w:r>
    </w:p>
    <w:p w:rsidR="004B1F4D" w:rsidRDefault="004B1F4D" w:rsidP="004B1F4D">
      <w:pPr>
        <w:bidi/>
        <w:spacing w:after="120" w:line="300" w:lineRule="atLeast"/>
        <w:rPr>
          <w:rFonts w:ascii="Tahoma" w:eastAsia="Times New Roman" w:hAnsi="Tahoma" w:cs="Tahoma"/>
          <w:color w:val="656565"/>
          <w:sz w:val="14"/>
          <w:szCs w:val="14"/>
        </w:rPr>
      </w:pPr>
    </w:p>
    <w:p w:rsidR="004B1F4D" w:rsidRDefault="004B1F4D" w:rsidP="004B1F4D">
      <w:pPr>
        <w:bidi/>
        <w:spacing w:after="0" w:line="240" w:lineRule="auto"/>
        <w:ind w:left="360"/>
      </w:pPr>
      <w:r>
        <w:rPr>
          <w:rFonts w:ascii="Tahoma" w:eastAsia="Times New Roman" w:hAnsi="Tahoma" w:cs="Tahoma"/>
          <w:color w:val="656565"/>
          <w:sz w:val="14"/>
          <w:szCs w:val="14"/>
          <w:rtl/>
        </w:rPr>
        <w:t>التقرير متاح على: </w:t>
      </w:r>
      <w:hyperlink r:id="rId7" w:history="1">
        <w:r>
          <w:rPr>
            <w:rStyle w:val="Hyperlink"/>
          </w:rPr>
          <w:t>http://www.itu.int/en/ITU-D/Statistics/Pag</w:t>
        </w:r>
        <w:bookmarkStart w:id="1" w:name="_Hlt505768774"/>
        <w:bookmarkStart w:id="2" w:name="_Hlt505768775"/>
        <w:r>
          <w:rPr>
            <w:rStyle w:val="Hyperlink"/>
          </w:rPr>
          <w:t>e</w:t>
        </w:r>
        <w:bookmarkEnd w:id="1"/>
        <w:bookmarkEnd w:id="2"/>
        <w:r>
          <w:rPr>
            <w:rStyle w:val="Hyperlink"/>
          </w:rPr>
          <w:t>s/publications/mis2017.aspx</w:t>
        </w:r>
      </w:hyperlink>
    </w:p>
    <w:p w:rsidR="004B1F4D" w:rsidRDefault="004B1F4D" w:rsidP="004B1F4D">
      <w:pPr>
        <w:bidi/>
        <w:spacing w:after="120" w:line="300" w:lineRule="atLeast"/>
      </w:pPr>
    </w:p>
    <w:p w:rsidR="004B1F4D" w:rsidRPr="004B1F4D" w:rsidRDefault="004B1F4D" w:rsidP="004B1F4D">
      <w:pPr>
        <w:bidi/>
        <w:spacing w:after="120" w:line="300" w:lineRule="atLeast"/>
      </w:pPr>
    </w:p>
    <w:p w:rsidR="004B1F4D" w:rsidRDefault="004B1F4D" w:rsidP="004B1F4D">
      <w:pPr>
        <w:bidi/>
        <w:spacing w:after="120" w:line="300" w:lineRule="atLeast"/>
      </w:pPr>
    </w:p>
    <w:p w:rsidR="004B1F4D" w:rsidRDefault="004B1F4D" w:rsidP="004B1F4D">
      <w:pPr>
        <w:bidi/>
        <w:spacing w:after="120" w:line="300" w:lineRule="atLeast"/>
      </w:pPr>
    </w:p>
    <w:p w:rsidR="004B1F4D" w:rsidRDefault="004B1F4D" w:rsidP="004B1F4D">
      <w:pPr>
        <w:bidi/>
        <w:spacing w:after="120" w:line="300" w:lineRule="atLeast"/>
      </w:pPr>
    </w:p>
    <w:p w:rsidR="004B1F4D" w:rsidRDefault="004B1F4D" w:rsidP="004B1F4D">
      <w:pPr>
        <w:bidi/>
        <w:spacing w:after="120" w:line="300" w:lineRule="atLeast"/>
      </w:pPr>
    </w:p>
    <w:p w:rsidR="004B1F4D" w:rsidRDefault="004B1F4D" w:rsidP="004B1F4D">
      <w:pPr>
        <w:bidi/>
        <w:spacing w:after="120" w:line="300" w:lineRule="atLeast"/>
      </w:pPr>
    </w:p>
    <w:p w:rsidR="004B1F4D" w:rsidRDefault="004B1F4D" w:rsidP="004B1F4D">
      <w:pPr>
        <w:bidi/>
        <w:spacing w:after="120" w:line="300" w:lineRule="atLeast"/>
      </w:pPr>
    </w:p>
    <w:p w:rsidR="004B1F4D" w:rsidRDefault="004B1F4D" w:rsidP="004B1F4D">
      <w:pPr>
        <w:bidi/>
        <w:spacing w:after="120" w:line="300" w:lineRule="atLeast"/>
      </w:pPr>
    </w:p>
    <w:p w:rsidR="004B1F4D" w:rsidRDefault="004B1F4D" w:rsidP="004B1F4D">
      <w:pPr>
        <w:bidi/>
        <w:spacing w:after="120" w:line="300" w:lineRule="atLeast"/>
      </w:pPr>
    </w:p>
    <w:p w:rsidR="004B1F4D" w:rsidRDefault="004B1F4D" w:rsidP="004B1F4D">
      <w:pPr>
        <w:bidi/>
        <w:spacing w:after="120" w:line="300" w:lineRule="atLeast"/>
      </w:pPr>
    </w:p>
    <w:p w:rsidR="004B1F4D" w:rsidRDefault="004B1F4D" w:rsidP="004B1F4D">
      <w:pPr>
        <w:bidi/>
        <w:spacing w:after="120" w:line="300" w:lineRule="atLeast"/>
      </w:pPr>
    </w:p>
    <w:p w:rsidR="004B1F4D" w:rsidRDefault="004B1F4D" w:rsidP="004B1F4D">
      <w:pPr>
        <w:numPr>
          <w:ilvl w:val="0"/>
          <w:numId w:val="8"/>
        </w:numPr>
        <w:autoSpaceDN w:val="0"/>
        <w:bidi/>
        <w:spacing w:after="0" w:line="300" w:lineRule="atLeast"/>
      </w:pPr>
      <w:r>
        <w:rPr>
          <w:rFonts w:ascii="Tahoma" w:eastAsia="Times New Roman" w:hAnsi="Tahoma" w:cs="Tahoma"/>
          <w:color w:val="525252"/>
          <w:sz w:val="16"/>
          <w:szCs w:val="16"/>
          <w:rtl/>
        </w:rPr>
        <w:t>تقاس أسعار الهاتف المتحرك كنسبة مئوية من النصيب الفردي من الدخل القومي الإجمالي.</w:t>
      </w:r>
    </w:p>
    <w:p w:rsidR="004B1F4D" w:rsidRPr="004B1F4D" w:rsidRDefault="004B1F4D" w:rsidP="004B1F4D">
      <w:pPr>
        <w:bidi/>
        <w:spacing w:after="120" w:line="300" w:lineRule="atLeast"/>
      </w:pPr>
    </w:p>
    <w:p w:rsidR="009C2626" w:rsidRPr="009C2626" w:rsidRDefault="00F7550D" w:rsidP="004B1F4D">
      <w:pPr>
        <w:bidi/>
        <w:spacing w:after="120" w:line="300" w:lineRule="atLeast"/>
        <w:rPr>
          <w:rFonts w:ascii="Tahoma" w:eastAsia="Times New Roman" w:hAnsi="Tahoma" w:cs="Tahoma"/>
          <w:color w:val="656565"/>
          <w:sz w:val="18"/>
          <w:szCs w:val="18"/>
          <w:rtl/>
        </w:rPr>
      </w:pPr>
      <w:r w:rsidRPr="000A705B">
        <w:rPr>
          <w:noProof/>
        </w:rPr>
        <w:lastRenderedPageBreak/>
        <w:drawing>
          <wp:anchor distT="0" distB="0" distL="114300" distR="114300" simplePos="0" relativeHeight="251658240" behindDoc="0" locked="0" layoutInCell="1" allowOverlap="1">
            <wp:simplePos x="0" y="0"/>
            <wp:positionH relativeFrom="column">
              <wp:posOffset>-372897</wp:posOffset>
            </wp:positionH>
            <wp:positionV relativeFrom="paragraph">
              <wp:posOffset>0</wp:posOffset>
            </wp:positionV>
            <wp:extent cx="6047105" cy="4606506"/>
            <wp:effectExtent l="0" t="0" r="0" b="381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9C2626" w:rsidRPr="009C2626">
        <w:rPr>
          <w:rFonts w:ascii="Tahoma" w:eastAsia="Times New Roman" w:hAnsi="Tahoma" w:cs="Tahoma"/>
          <w:color w:val="656565"/>
          <w:sz w:val="18"/>
          <w:szCs w:val="18"/>
        </w:rPr>
        <w:t> </w:t>
      </w:r>
    </w:p>
    <w:p w:rsidR="00C54AC8" w:rsidRDefault="00C54AC8"/>
    <w:sectPr w:rsidR="00C5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2A7"/>
    <w:multiLevelType w:val="multilevel"/>
    <w:tmpl w:val="CCB2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E531E"/>
    <w:multiLevelType w:val="multilevel"/>
    <w:tmpl w:val="FFF8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556D6"/>
    <w:multiLevelType w:val="hybridMultilevel"/>
    <w:tmpl w:val="3DF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15C2D"/>
    <w:multiLevelType w:val="multilevel"/>
    <w:tmpl w:val="F570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4035BE"/>
    <w:multiLevelType w:val="multilevel"/>
    <w:tmpl w:val="EF567FA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53C568DE"/>
    <w:multiLevelType w:val="multilevel"/>
    <w:tmpl w:val="C81674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8404BD5"/>
    <w:multiLevelType w:val="multilevel"/>
    <w:tmpl w:val="CF20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FB29DE"/>
    <w:multiLevelType w:val="multilevel"/>
    <w:tmpl w:val="EAD2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4"/>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26"/>
    <w:rsid w:val="000301F4"/>
    <w:rsid w:val="00034D06"/>
    <w:rsid w:val="00094D42"/>
    <w:rsid w:val="00096484"/>
    <w:rsid w:val="000D11EA"/>
    <w:rsid w:val="00134C80"/>
    <w:rsid w:val="00191B1F"/>
    <w:rsid w:val="001B2381"/>
    <w:rsid w:val="00223C2B"/>
    <w:rsid w:val="00257E51"/>
    <w:rsid w:val="00355BA2"/>
    <w:rsid w:val="003772A1"/>
    <w:rsid w:val="003B20A4"/>
    <w:rsid w:val="003D2EC1"/>
    <w:rsid w:val="00437331"/>
    <w:rsid w:val="00450BC5"/>
    <w:rsid w:val="004B1F4D"/>
    <w:rsid w:val="005416DD"/>
    <w:rsid w:val="005441B8"/>
    <w:rsid w:val="00560B22"/>
    <w:rsid w:val="005B47FC"/>
    <w:rsid w:val="005B7FC1"/>
    <w:rsid w:val="00604220"/>
    <w:rsid w:val="0069244D"/>
    <w:rsid w:val="006C234D"/>
    <w:rsid w:val="006C3819"/>
    <w:rsid w:val="00712E8A"/>
    <w:rsid w:val="00722A76"/>
    <w:rsid w:val="007279AA"/>
    <w:rsid w:val="007574D4"/>
    <w:rsid w:val="00764325"/>
    <w:rsid w:val="007B5EFE"/>
    <w:rsid w:val="00803467"/>
    <w:rsid w:val="008478CC"/>
    <w:rsid w:val="008D0D9B"/>
    <w:rsid w:val="00902764"/>
    <w:rsid w:val="009063AB"/>
    <w:rsid w:val="009C2626"/>
    <w:rsid w:val="009C4B36"/>
    <w:rsid w:val="009C6790"/>
    <w:rsid w:val="009D4190"/>
    <w:rsid w:val="00AC36AB"/>
    <w:rsid w:val="00AF3EAB"/>
    <w:rsid w:val="00B1602B"/>
    <w:rsid w:val="00B41A03"/>
    <w:rsid w:val="00B51BA6"/>
    <w:rsid w:val="00C07C9F"/>
    <w:rsid w:val="00C157B1"/>
    <w:rsid w:val="00C24E65"/>
    <w:rsid w:val="00C37519"/>
    <w:rsid w:val="00C472E5"/>
    <w:rsid w:val="00C54AC8"/>
    <w:rsid w:val="00C95B65"/>
    <w:rsid w:val="00D3716C"/>
    <w:rsid w:val="00D528E9"/>
    <w:rsid w:val="00DD70EB"/>
    <w:rsid w:val="00DE7614"/>
    <w:rsid w:val="00EA1D40"/>
    <w:rsid w:val="00EB6457"/>
    <w:rsid w:val="00F75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87D14-FB5F-4976-BA8C-CD698512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6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626"/>
    <w:rPr>
      <w:b/>
      <w:bCs/>
    </w:rPr>
  </w:style>
  <w:style w:type="character" w:styleId="Hyperlink">
    <w:name w:val="Hyperlink"/>
    <w:basedOn w:val="DefaultParagraphFont"/>
    <w:uiPriority w:val="99"/>
    <w:unhideWhenUsed/>
    <w:rsid w:val="009C2626"/>
    <w:rPr>
      <w:color w:val="0000FF"/>
      <w:u w:val="single"/>
    </w:rPr>
  </w:style>
  <w:style w:type="character" w:customStyle="1" w:styleId="apple-converted-space">
    <w:name w:val="apple-converted-space"/>
    <w:basedOn w:val="DefaultParagraphFont"/>
    <w:rsid w:val="009C2626"/>
  </w:style>
  <w:style w:type="paragraph" w:styleId="BalloonText">
    <w:name w:val="Balloon Text"/>
    <w:basedOn w:val="Normal"/>
    <w:link w:val="BalloonTextChar"/>
    <w:uiPriority w:val="99"/>
    <w:semiHidden/>
    <w:unhideWhenUsed/>
    <w:rsid w:val="00F75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50D"/>
    <w:rPr>
      <w:rFonts w:ascii="Segoe UI" w:hAnsi="Segoe UI" w:cs="Segoe UI"/>
      <w:sz w:val="18"/>
      <w:szCs w:val="18"/>
    </w:rPr>
  </w:style>
  <w:style w:type="paragraph" w:styleId="ListParagraph">
    <w:name w:val="List Paragraph"/>
    <w:basedOn w:val="Normal"/>
    <w:uiPriority w:val="34"/>
    <w:qFormat/>
    <w:rsid w:val="00C07C9F"/>
    <w:pPr>
      <w:ind w:left="720"/>
      <w:contextualSpacing/>
    </w:pPr>
  </w:style>
  <w:style w:type="character" w:styleId="FollowedHyperlink">
    <w:name w:val="FollowedHyperlink"/>
    <w:basedOn w:val="DefaultParagraphFont"/>
    <w:uiPriority w:val="99"/>
    <w:semiHidden/>
    <w:unhideWhenUsed/>
    <w:rsid w:val="00DD7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www.itu.int/en/ITU-D/Statistics/Pages/publications/mis2017.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eforum.org/reports/the-global-competitiveness-report-2017-20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ar-AE" sz="1200" dirty="0" smtClean="0"/>
              <a:t>ترتيب دولة الإمارات العربية المتحدة في المؤشرات الدولية الهامة</a:t>
            </a:r>
          </a:p>
          <a:p>
            <a:pPr>
              <a:defRPr sz="1200"/>
            </a:pPr>
            <a:r>
              <a:rPr lang="ar-AE" sz="1200" dirty="0" smtClean="0"/>
              <a:t>خط الميل في الفترة 2012-2017</a:t>
            </a:r>
            <a:endParaRPr lang="en-US" sz="1200" dirty="0"/>
          </a:p>
        </c:rich>
      </c:tx>
      <c:layout>
        <c:manualLayout>
          <c:xMode val="edge"/>
          <c:yMode val="edge"/>
          <c:x val="0.30115418865721699"/>
          <c:y val="5.5807318688255399E-2"/>
        </c:manualLayout>
      </c:layout>
      <c:overlay val="0"/>
    </c:title>
    <c:autoTitleDeleted val="0"/>
    <c:plotArea>
      <c:layout>
        <c:manualLayout>
          <c:layoutTarget val="inner"/>
          <c:xMode val="edge"/>
          <c:yMode val="edge"/>
          <c:x val="0.15628872850329201"/>
          <c:y val="0.26253681736258161"/>
          <c:w val="0.82576456255956798"/>
          <c:h val="0.51792416437858813"/>
        </c:manualLayout>
      </c:layout>
      <c:lineChart>
        <c:grouping val="standard"/>
        <c:varyColors val="0"/>
        <c:ser>
          <c:idx val="0"/>
          <c:order val="0"/>
          <c:tx>
            <c:strRef>
              <c:f>Sheet1!$B$1</c:f>
              <c:strCache>
                <c:ptCount val="1"/>
                <c:pt idx="0">
                  <c:v>مؤشر التنافسية العالمية</c:v>
                </c:pt>
              </c:strCache>
            </c:strRef>
          </c:tx>
          <c:spPr>
            <a:ln>
              <a:solidFill>
                <a:schemeClr val="bg1"/>
              </a:solidFill>
            </a:ln>
          </c:spPr>
          <c:marker>
            <c:symbol val="none"/>
          </c:marker>
          <c:dLbls>
            <c:dLbl>
              <c:idx val="0"/>
              <c:layout>
                <c:manualLayout>
                  <c:x val="-6.1116848475427497E-2"/>
                  <c:y val="-4.99178297501894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2.1001785151737899E-2"/>
                  <c:y val="-6.34132892197408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name>مؤشر التنافسية العالمية </c:name>
            <c:spPr>
              <a:ln w="15875">
                <a:solidFill>
                  <a:srgbClr val="0070C0"/>
                </a:solidFill>
              </a:ln>
            </c:spPr>
            <c:trendlineType val="linear"/>
            <c:dispRSqr val="0"/>
            <c:dispEq val="0"/>
          </c:trendline>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24</c:v>
                </c:pt>
                <c:pt idx="1">
                  <c:v>19</c:v>
                </c:pt>
                <c:pt idx="2">
                  <c:v>12</c:v>
                </c:pt>
                <c:pt idx="3">
                  <c:v>17</c:v>
                </c:pt>
                <c:pt idx="4">
                  <c:v>16</c:v>
                </c:pt>
                <c:pt idx="5">
                  <c:v>17</c:v>
                </c:pt>
              </c:numCache>
            </c:numRef>
          </c:val>
          <c:smooth val="1"/>
        </c:ser>
        <c:ser>
          <c:idx val="1"/>
          <c:order val="1"/>
          <c:tx>
            <c:strRef>
              <c:f>Sheet1!$C$1</c:f>
              <c:strCache>
                <c:ptCount val="1"/>
                <c:pt idx="0">
                  <c:v>مؤشر تنمية تكنولوجيا الإتصالات والمعلومات</c:v>
                </c:pt>
              </c:strCache>
            </c:strRef>
          </c:tx>
          <c:spPr>
            <a:ln>
              <a:solidFill>
                <a:schemeClr val="bg1"/>
              </a:solidFill>
            </a:ln>
          </c:spPr>
          <c:marker>
            <c:symbol val="none"/>
          </c:marker>
          <c:dLbls>
            <c:dLbl>
              <c:idx val="0"/>
              <c:layout>
                <c:manualLayout>
                  <c:x val="-5.8833772524207864E-2"/>
                  <c:y val="-0.1074765158077324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6.3005355455215233E-3"/>
                  <c:y val="-7.995588640749931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name>مؤشر تنمية تكنولوجيا الإتصالات والمعلومات </c:name>
            <c:spPr>
              <a:ln w="19050">
                <a:solidFill>
                  <a:schemeClr val="accent2">
                    <a:lumMod val="75000"/>
                  </a:schemeClr>
                </a:solidFill>
              </a:ln>
            </c:spPr>
            <c:trendlineType val="linear"/>
            <c:dispRSqr val="0"/>
            <c:dispEq val="0"/>
          </c:trendline>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45</c:v>
                </c:pt>
                <c:pt idx="1">
                  <c:v>33</c:v>
                </c:pt>
                <c:pt idx="2">
                  <c:v>32</c:v>
                </c:pt>
                <c:pt idx="3">
                  <c:v>32</c:v>
                </c:pt>
                <c:pt idx="4">
                  <c:v>38</c:v>
                </c:pt>
                <c:pt idx="5">
                  <c:v>40</c:v>
                </c:pt>
              </c:numCache>
            </c:numRef>
          </c:val>
          <c:smooth val="1"/>
        </c:ser>
        <c:ser>
          <c:idx val="2"/>
          <c:order val="2"/>
          <c:tx>
            <c:strRef>
              <c:f>Sheet1!$D$1</c:f>
              <c:strCache>
                <c:ptCount val="1"/>
                <c:pt idx="0">
                  <c:v>مؤشر الجاهزية الشبكية</c:v>
                </c:pt>
              </c:strCache>
            </c:strRef>
          </c:tx>
          <c:spPr>
            <a:ln>
              <a:solidFill>
                <a:schemeClr val="bg1"/>
              </a:solidFill>
            </a:ln>
          </c:spPr>
          <c:marker>
            <c:symbol val="none"/>
          </c:marker>
          <c:dLbls>
            <c:dLbl>
              <c:idx val="0"/>
              <c:layout>
                <c:manualLayout>
                  <c:x val="-5.4596869080328521E-2"/>
                  <c:y val="-2.41339559602197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1.6801428121390318E-2"/>
                  <c:y val="-6.34132892197408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name>مؤشر الجاهزية الشبكية</c:name>
            <c:spPr>
              <a:ln w="19050">
                <a:solidFill>
                  <a:schemeClr val="tx2">
                    <a:lumMod val="75000"/>
                  </a:schemeClr>
                </a:solidFill>
              </a:ln>
            </c:spPr>
            <c:trendlineType val="linear"/>
            <c:dispRSqr val="0"/>
            <c:dispEq val="0"/>
          </c:trendline>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pt idx="0">
                  <c:v>30</c:v>
                </c:pt>
                <c:pt idx="1">
                  <c:v>25</c:v>
                </c:pt>
                <c:pt idx="2">
                  <c:v>24</c:v>
                </c:pt>
                <c:pt idx="3">
                  <c:v>23</c:v>
                </c:pt>
                <c:pt idx="4">
                  <c:v>26</c:v>
                </c:pt>
              </c:numCache>
            </c:numRef>
          </c:val>
          <c:smooth val="1"/>
        </c:ser>
        <c:dLbls>
          <c:showLegendKey val="0"/>
          <c:showVal val="0"/>
          <c:showCatName val="0"/>
          <c:showSerName val="0"/>
          <c:showPercent val="0"/>
          <c:showBubbleSize val="0"/>
        </c:dLbls>
        <c:smooth val="0"/>
        <c:axId val="33255048"/>
        <c:axId val="33255440"/>
      </c:lineChart>
      <c:catAx>
        <c:axId val="33255048"/>
        <c:scaling>
          <c:orientation val="minMax"/>
        </c:scaling>
        <c:delete val="0"/>
        <c:axPos val="t"/>
        <c:numFmt formatCode="General" sourceLinked="1"/>
        <c:majorTickMark val="none"/>
        <c:minorTickMark val="none"/>
        <c:tickLblPos val="nextTo"/>
        <c:txPr>
          <a:bodyPr rot="-60000000" vert="horz"/>
          <a:lstStyle/>
          <a:p>
            <a:pPr>
              <a:defRPr/>
            </a:pPr>
            <a:endParaRPr lang="en-US"/>
          </a:p>
        </c:txPr>
        <c:crossAx val="33255440"/>
        <c:crosses val="autoZero"/>
        <c:auto val="1"/>
        <c:lblAlgn val="ctr"/>
        <c:lblOffset val="100"/>
        <c:noMultiLvlLbl val="0"/>
      </c:catAx>
      <c:valAx>
        <c:axId val="33255440"/>
        <c:scaling>
          <c:orientation val="maxMin"/>
          <c:max val="46"/>
          <c:min val="10"/>
        </c:scaling>
        <c:delete val="0"/>
        <c:axPos val="l"/>
        <c:majorGridlines/>
        <c:numFmt formatCode="General" sourceLinked="1"/>
        <c:majorTickMark val="none"/>
        <c:minorTickMark val="none"/>
        <c:tickLblPos val="nextTo"/>
        <c:txPr>
          <a:bodyPr rot="-60000000" vert="horz"/>
          <a:lstStyle/>
          <a:p>
            <a:pPr>
              <a:defRPr/>
            </a:pPr>
            <a:endParaRPr lang="en-US"/>
          </a:p>
        </c:txPr>
        <c:crossAx val="33255048"/>
        <c:crosses val="autoZero"/>
        <c:crossBetween val="between"/>
        <c:majorUnit val="4"/>
      </c:valAx>
    </c:plotArea>
    <c:legend>
      <c:legendPos val="b"/>
      <c:legendEntry>
        <c:idx val="0"/>
        <c:delete val="1"/>
      </c:legendEntry>
      <c:legendEntry>
        <c:idx val="1"/>
        <c:delete val="1"/>
      </c:legendEntry>
      <c:legendEntry>
        <c:idx val="2"/>
        <c:delete val="1"/>
      </c:legendEntry>
      <c:layout>
        <c:manualLayout>
          <c:xMode val="edge"/>
          <c:yMode val="edge"/>
          <c:x val="0.12806012133078556"/>
          <c:y val="0.82678299938732447"/>
          <c:w val="0.84169743750029713"/>
          <c:h val="6.8891885549437884E-2"/>
        </c:manualLayout>
      </c:layout>
      <c:overlay val="0"/>
      <c:txPr>
        <a:bodyPr rot="0" vert="horz"/>
        <a:lstStyle/>
        <a:p>
          <a:pPr>
            <a:defRPr sz="1000"/>
          </a:pPr>
          <a:endParaRPr lang="en-US"/>
        </a:p>
      </c:txPr>
    </c:legend>
    <c:plotVisOnly val="1"/>
    <c:dispBlanksAs val="gap"/>
    <c:showDLblsOverMax val="0"/>
  </c:chart>
  <c:spPr>
    <a:ln>
      <a:noFill/>
    </a:ln>
  </c:spPr>
  <c:txPr>
    <a:bodyPr/>
    <a:lstStyle/>
    <a:p>
      <a:pPr>
        <a:defRPr sz="1200" b="1"/>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0.04304</cdr:x>
      <cdr:y>0.34398</cdr:y>
    </cdr:from>
    <cdr:to>
      <cdr:x>0.10648</cdr:x>
      <cdr:y>0.74151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257247" y="1781490"/>
          <a:ext cx="1450221" cy="39700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8566D-CEAA-4EEA-8E6D-41A4DFB6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 Almuhairi</dc:creator>
  <cp:keywords/>
  <dc:description/>
  <cp:lastModifiedBy>Hussein El Agab</cp:lastModifiedBy>
  <cp:revision>21</cp:revision>
  <cp:lastPrinted>2017-01-03T04:53:00Z</cp:lastPrinted>
  <dcterms:created xsi:type="dcterms:W3CDTF">2016-12-27T07:09:00Z</dcterms:created>
  <dcterms:modified xsi:type="dcterms:W3CDTF">2018-02-11T05:14:00Z</dcterms:modified>
</cp:coreProperties>
</file>