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F9" w:rsidRPr="00584AC4" w:rsidRDefault="00142DF9" w:rsidP="003E38E6">
      <w:pPr>
        <w:spacing w:before="100" w:beforeAutospacing="1" w:after="100" w:afterAutospacing="1"/>
        <w:rPr>
          <w:rFonts w:ascii="Times New Roman" w:eastAsia="Times New Roman" w:hAnsi="Times New Roman" w:cs="Times New Roman"/>
          <w:color w:val="000000" w:themeColor="text1"/>
          <w:sz w:val="15"/>
          <w:szCs w:val="15"/>
          <w:rtl/>
        </w:rPr>
      </w:pPr>
      <w:r w:rsidRPr="00584AC4">
        <w:rPr>
          <w:rFonts w:ascii="Times New Roman" w:hAnsi="Times New Roman" w:cs="Times New Roman"/>
        </w:rPr>
        <w:t xml:space="preserve">Mobile Networks Benchmarking Results </w:t>
      </w:r>
      <w:r w:rsidR="003E38E6">
        <w:rPr>
          <w:rFonts w:ascii="Times New Roman" w:hAnsi="Times New Roman" w:cs="Times New Roman"/>
        </w:rPr>
        <w:t>2013</w:t>
      </w:r>
    </w:p>
    <w:p w:rsidR="00142DF9" w:rsidRPr="00584AC4" w:rsidRDefault="00142DF9" w:rsidP="00584AC4">
      <w:pPr>
        <w:spacing w:before="100" w:beforeAutospacing="1" w:after="100" w:afterAutospacing="1"/>
        <w:rPr>
          <w:rFonts w:ascii="Times New Roman" w:eastAsia="Times New Roman" w:hAnsi="Times New Roman" w:cs="Times New Roman"/>
          <w:color w:val="5B5961"/>
          <w:sz w:val="15"/>
          <w:szCs w:val="15"/>
          <w:rtl/>
        </w:rPr>
      </w:pPr>
      <w:r w:rsidRPr="00584AC4">
        <w:rPr>
          <w:rStyle w:val="Strong"/>
          <w:rFonts w:ascii="Times New Roman" w:hAnsi="Times New Roman" w:cs="Times New Roman"/>
          <w:color w:val="5B5961"/>
          <w:sz w:val="15"/>
        </w:rPr>
        <w:t>Background</w:t>
      </w:r>
    </w:p>
    <w:p w:rsidR="00341B99" w:rsidRPr="00584AC4" w:rsidRDefault="00341B99" w:rsidP="00584AC4">
      <w:pPr>
        <w:spacing w:before="100" w:beforeAutospacing="1" w:after="100" w:afterAutospacing="1"/>
        <w:jc w:val="both"/>
        <w:rPr>
          <w:rFonts w:ascii="Times New Roman" w:hAnsi="Times New Roman" w:cs="Times New Roman"/>
          <w:color w:val="5B5961"/>
          <w:sz w:val="15"/>
          <w:rtl/>
          <w:lang w:bidi="ar-AE"/>
        </w:rPr>
      </w:pPr>
    </w:p>
    <w:p w:rsidR="00341B99" w:rsidRPr="00584AC4" w:rsidRDefault="00341B99" w:rsidP="00584AC4">
      <w:pPr>
        <w:spacing w:before="100" w:beforeAutospacing="1" w:after="100" w:afterAutospacing="1"/>
        <w:rPr>
          <w:rFonts w:ascii="Times New Roman" w:eastAsia="Times New Roman" w:hAnsi="Times New Roman" w:cs="Times New Roman"/>
          <w:color w:val="5B5961"/>
          <w:sz w:val="18"/>
          <w:szCs w:val="18"/>
          <w:lang w:bidi="ar-SA"/>
        </w:rPr>
      </w:pPr>
      <w:r w:rsidRPr="00584AC4">
        <w:rPr>
          <w:rFonts w:ascii="Times New Roman" w:eastAsia="Times New Roman" w:hAnsi="Times New Roman" w:cs="Times New Roman"/>
          <w:color w:val="5B5961"/>
          <w:sz w:val="18"/>
          <w:szCs w:val="18"/>
          <w:lang w:bidi="ar-SA"/>
        </w:rPr>
        <w:t>The TRA is committed to ensure both quality and variety in telecommunication services throughout the UAE. This is an essential part of the long term plan to help the UAE become a recognized regional ICT hub. The TRA is also keen to ensure that the terms of licensees are well adhered to.</w:t>
      </w:r>
    </w:p>
    <w:p w:rsidR="00341B99" w:rsidRPr="00584AC4" w:rsidRDefault="00341B99" w:rsidP="00584AC4">
      <w:pPr>
        <w:spacing w:before="100" w:beforeAutospacing="1" w:after="100" w:afterAutospacing="1"/>
        <w:rPr>
          <w:rFonts w:ascii="Times New Roman" w:eastAsia="Times New Roman" w:hAnsi="Times New Roman" w:cs="Times New Roman"/>
          <w:color w:val="5B5961"/>
          <w:sz w:val="18"/>
          <w:szCs w:val="18"/>
          <w:lang w:bidi="ar-SA"/>
        </w:rPr>
      </w:pPr>
      <w:r w:rsidRPr="00584AC4">
        <w:rPr>
          <w:rFonts w:ascii="Times New Roman" w:eastAsia="Times New Roman" w:hAnsi="Times New Roman" w:cs="Times New Roman"/>
          <w:color w:val="5B5961"/>
          <w:sz w:val="18"/>
          <w:szCs w:val="18"/>
          <w:lang w:bidi="ar-SA"/>
        </w:rPr>
        <w:t>The Telecommunications Regulatory Authority (TRA) of the United Arab Emirates (UAE) has carried out an extensive benchmarking survey of the Mobile networks and services provided by mobile licensees (</w:t>
      </w:r>
      <w:proofErr w:type="spellStart"/>
      <w:r w:rsidRPr="00584AC4">
        <w:rPr>
          <w:rFonts w:ascii="Times New Roman" w:eastAsia="Times New Roman" w:hAnsi="Times New Roman" w:cs="Times New Roman"/>
          <w:color w:val="5B5961"/>
          <w:sz w:val="18"/>
          <w:szCs w:val="18"/>
          <w:lang w:bidi="ar-SA"/>
        </w:rPr>
        <w:t>Etisalat</w:t>
      </w:r>
      <w:proofErr w:type="spellEnd"/>
      <w:r w:rsidRPr="00584AC4">
        <w:rPr>
          <w:rFonts w:ascii="Times New Roman" w:eastAsia="Times New Roman" w:hAnsi="Times New Roman" w:cs="Times New Roman"/>
          <w:color w:val="5B5961"/>
          <w:sz w:val="18"/>
          <w:szCs w:val="18"/>
          <w:lang w:bidi="ar-SA"/>
        </w:rPr>
        <w:t xml:space="preserve"> and du). The survey has covered more than 11,</w:t>
      </w:r>
      <w:r w:rsidRPr="00584AC4">
        <w:rPr>
          <w:rFonts w:ascii="Times New Roman" w:eastAsia="Times New Roman" w:hAnsi="Times New Roman" w:cs="Times New Roman"/>
          <w:color w:val="5B5961"/>
          <w:sz w:val="18"/>
          <w:szCs w:val="18"/>
          <w:rtl/>
          <w:lang w:bidi="ar-SA"/>
        </w:rPr>
        <w:t xml:space="preserve"> 000</w:t>
      </w:r>
      <w:r w:rsidRPr="00584AC4">
        <w:rPr>
          <w:rFonts w:ascii="Times New Roman" w:eastAsia="Times New Roman" w:hAnsi="Times New Roman" w:cs="Times New Roman"/>
          <w:color w:val="5B5961"/>
          <w:sz w:val="18"/>
          <w:szCs w:val="18"/>
          <w:lang w:bidi="ar-SA"/>
        </w:rPr>
        <w:t xml:space="preserve"> Km of the UAE’s </w:t>
      </w:r>
      <w:r w:rsidR="00D76C3A">
        <w:rPr>
          <w:rFonts w:ascii="Times New Roman" w:eastAsia="Times New Roman" w:hAnsi="Times New Roman" w:cs="Times New Roman"/>
          <w:color w:val="5B5961"/>
          <w:sz w:val="18"/>
          <w:szCs w:val="18"/>
          <w:lang w:bidi="ar-SA"/>
        </w:rPr>
        <w:t xml:space="preserve">unique </w:t>
      </w:r>
      <w:r w:rsidR="003E38E6">
        <w:rPr>
          <w:rFonts w:ascii="Times New Roman" w:eastAsia="Times New Roman" w:hAnsi="Times New Roman" w:cs="Times New Roman"/>
          <w:color w:val="5B5961"/>
          <w:sz w:val="18"/>
          <w:szCs w:val="18"/>
          <w:lang w:bidi="ar-SA"/>
        </w:rPr>
        <w:t>roads between April – July, 2013</w:t>
      </w:r>
      <w:r w:rsidRPr="00584AC4">
        <w:rPr>
          <w:rFonts w:ascii="Times New Roman" w:eastAsia="Times New Roman" w:hAnsi="Times New Roman" w:cs="Times New Roman"/>
          <w:color w:val="5B5961"/>
          <w:sz w:val="18"/>
          <w:szCs w:val="18"/>
          <w:lang w:bidi="ar-SA"/>
        </w:rPr>
        <w:t xml:space="preserve"> at peak hours during working days. All of the emirates including: Abu Dhabi, Dubai, </w:t>
      </w:r>
      <w:proofErr w:type="spellStart"/>
      <w:r w:rsidRPr="00584AC4">
        <w:rPr>
          <w:rFonts w:ascii="Times New Roman" w:eastAsia="Times New Roman" w:hAnsi="Times New Roman" w:cs="Times New Roman"/>
          <w:color w:val="5B5961"/>
          <w:sz w:val="18"/>
          <w:szCs w:val="18"/>
          <w:lang w:bidi="ar-SA"/>
        </w:rPr>
        <w:t>Sharjah</w:t>
      </w:r>
      <w:proofErr w:type="spellEnd"/>
      <w:r w:rsidRPr="00584AC4">
        <w:rPr>
          <w:rFonts w:ascii="Times New Roman" w:eastAsia="Times New Roman" w:hAnsi="Times New Roman" w:cs="Times New Roman"/>
          <w:color w:val="5B5961"/>
          <w:sz w:val="18"/>
          <w:szCs w:val="18"/>
          <w:lang w:bidi="ar-SA"/>
        </w:rPr>
        <w:t xml:space="preserve">, Ajman, Um Al </w:t>
      </w:r>
      <w:proofErr w:type="spellStart"/>
      <w:r w:rsidRPr="00584AC4">
        <w:rPr>
          <w:rFonts w:ascii="Times New Roman" w:eastAsia="Times New Roman" w:hAnsi="Times New Roman" w:cs="Times New Roman"/>
          <w:color w:val="5B5961"/>
          <w:sz w:val="18"/>
          <w:szCs w:val="18"/>
          <w:lang w:bidi="ar-SA"/>
        </w:rPr>
        <w:t>Quwain</w:t>
      </w:r>
      <w:proofErr w:type="spellEnd"/>
      <w:r w:rsidRPr="00584AC4">
        <w:rPr>
          <w:rFonts w:ascii="Times New Roman" w:eastAsia="Times New Roman" w:hAnsi="Times New Roman" w:cs="Times New Roman"/>
          <w:color w:val="5B5961"/>
          <w:sz w:val="18"/>
          <w:szCs w:val="18"/>
          <w:lang w:bidi="ar-SA"/>
        </w:rPr>
        <w:t xml:space="preserve">, </w:t>
      </w:r>
      <w:proofErr w:type="spellStart"/>
      <w:r w:rsidRPr="00584AC4">
        <w:rPr>
          <w:rFonts w:ascii="Times New Roman" w:eastAsia="Times New Roman" w:hAnsi="Times New Roman" w:cs="Times New Roman"/>
          <w:color w:val="5B5961"/>
          <w:sz w:val="18"/>
          <w:szCs w:val="18"/>
          <w:lang w:bidi="ar-SA"/>
        </w:rPr>
        <w:t>Ras</w:t>
      </w:r>
      <w:proofErr w:type="spellEnd"/>
      <w:r w:rsidRPr="00584AC4">
        <w:rPr>
          <w:rFonts w:ascii="Times New Roman" w:eastAsia="Times New Roman" w:hAnsi="Times New Roman" w:cs="Times New Roman"/>
          <w:color w:val="5B5961"/>
          <w:sz w:val="18"/>
          <w:szCs w:val="18"/>
          <w:lang w:bidi="ar-SA"/>
        </w:rPr>
        <w:t xml:space="preserve"> Al </w:t>
      </w:r>
      <w:proofErr w:type="spellStart"/>
      <w:r w:rsidRPr="00584AC4">
        <w:rPr>
          <w:rFonts w:ascii="Times New Roman" w:eastAsia="Times New Roman" w:hAnsi="Times New Roman" w:cs="Times New Roman"/>
          <w:color w:val="5B5961"/>
          <w:sz w:val="18"/>
          <w:szCs w:val="18"/>
          <w:lang w:bidi="ar-SA"/>
        </w:rPr>
        <w:t>Khaimah</w:t>
      </w:r>
      <w:proofErr w:type="spellEnd"/>
      <w:r w:rsidRPr="00584AC4">
        <w:rPr>
          <w:rFonts w:ascii="Times New Roman" w:eastAsia="Times New Roman" w:hAnsi="Times New Roman" w:cs="Times New Roman"/>
          <w:color w:val="5B5961"/>
          <w:sz w:val="18"/>
          <w:szCs w:val="18"/>
          <w:lang w:bidi="ar-SA"/>
        </w:rPr>
        <w:t xml:space="preserve">, Fujairah, the Western Region and major highways were covered. The TRA </w:t>
      </w:r>
      <w:r w:rsidR="008C3FB1">
        <w:rPr>
          <w:rFonts w:ascii="Times New Roman" w:eastAsia="Times New Roman" w:hAnsi="Times New Roman" w:cs="Times New Roman"/>
          <w:color w:val="5B5961"/>
          <w:sz w:val="18"/>
          <w:szCs w:val="18"/>
          <w:lang w:bidi="ar-SA"/>
        </w:rPr>
        <w:t>has performed thousands of</w:t>
      </w:r>
      <w:r w:rsidRPr="00584AC4">
        <w:rPr>
          <w:rFonts w:ascii="Times New Roman" w:eastAsia="Times New Roman" w:hAnsi="Times New Roman" w:cs="Times New Roman"/>
          <w:color w:val="5B5961"/>
          <w:sz w:val="18"/>
          <w:szCs w:val="18"/>
          <w:lang w:bidi="ar-SA"/>
        </w:rPr>
        <w:t xml:space="preserve"> test calls during the survey in addition to similar tests were conducted indoor for 34 static venues; Figure 1 illustrates the survey’s drive test routes;</w:t>
      </w:r>
    </w:p>
    <w:p w:rsidR="00341B99" w:rsidRPr="00584AC4" w:rsidRDefault="00341B99" w:rsidP="00584AC4">
      <w:pPr>
        <w:spacing w:before="100" w:beforeAutospacing="1" w:after="100" w:afterAutospacing="1"/>
        <w:jc w:val="both"/>
        <w:rPr>
          <w:rFonts w:ascii="Times New Roman" w:eastAsia="Times New Roman" w:hAnsi="Times New Roman" w:cs="Times New Roman"/>
          <w:color w:val="5B5961"/>
          <w:sz w:val="15"/>
          <w:szCs w:val="15"/>
          <w:rtl/>
          <w:lang w:bidi="ar-AE"/>
        </w:rPr>
      </w:pPr>
    </w:p>
    <w:p w:rsidR="00670ACF" w:rsidRPr="00584AC4" w:rsidRDefault="00C416C5" w:rsidP="00584AC4">
      <w:pPr>
        <w:spacing w:before="100" w:beforeAutospacing="1" w:after="100" w:afterAutospacing="1"/>
        <w:jc w:val="center"/>
        <w:rPr>
          <w:rFonts w:ascii="Times New Roman" w:eastAsia="Times New Roman" w:hAnsi="Times New Roman" w:cs="Times New Roman"/>
          <w:color w:val="5B5961"/>
          <w:sz w:val="15"/>
          <w:szCs w:val="15"/>
          <w:lang w:bidi="ar-AE"/>
        </w:rPr>
      </w:pPr>
      <w:r>
        <w:rPr>
          <w:rFonts w:ascii="Times New Roman" w:eastAsia="Times New Roman" w:hAnsi="Times New Roman" w:cs="Times New Roman"/>
          <w:noProof/>
          <w:color w:val="5B5961"/>
          <w:sz w:val="15"/>
          <w:szCs w:val="15"/>
          <w:lang w:bidi="ar-SA"/>
        </w:rPr>
        <w:drawing>
          <wp:inline distT="0" distB="0" distL="0" distR="0">
            <wp:extent cx="5732145" cy="407924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extLst>
                        <a:ext uri="{28A0092B-C50C-407E-A947-70E740481C1C}">
                          <a14:useLocalDpi xmlns:a14="http://schemas.microsoft.com/office/drawing/2010/main" val="0"/>
                        </a:ext>
                      </a:extLst>
                    </a:blip>
                    <a:stretch>
                      <a:fillRect/>
                    </a:stretch>
                  </pic:blipFill>
                  <pic:spPr>
                    <a:xfrm>
                      <a:off x="0" y="0"/>
                      <a:ext cx="5732145" cy="4079240"/>
                    </a:xfrm>
                    <a:prstGeom prst="rect">
                      <a:avLst/>
                    </a:prstGeom>
                  </pic:spPr>
                </pic:pic>
              </a:graphicData>
            </a:graphic>
          </wp:inline>
        </w:drawing>
      </w:r>
    </w:p>
    <w:p w:rsidR="00142DF9" w:rsidRPr="00584AC4" w:rsidRDefault="00142DF9" w:rsidP="00584AC4">
      <w:pPr>
        <w:spacing w:before="100" w:beforeAutospacing="1" w:after="100" w:afterAutospacing="1"/>
        <w:jc w:val="center"/>
        <w:rPr>
          <w:rFonts w:ascii="Times New Roman" w:eastAsia="Times New Roman" w:hAnsi="Times New Roman" w:cs="Times New Roman"/>
          <w:color w:val="5B5961"/>
          <w:sz w:val="15"/>
          <w:szCs w:val="15"/>
          <w:rtl/>
        </w:rPr>
      </w:pPr>
      <w:r w:rsidRPr="00584AC4">
        <w:rPr>
          <w:rFonts w:ascii="Times New Roman" w:hAnsi="Times New Roman" w:cs="Times New Roman"/>
          <w:b/>
          <w:bCs/>
          <w:color w:val="595959" w:themeColor="text1" w:themeTint="A6"/>
          <w:sz w:val="15"/>
          <w:szCs w:val="15"/>
        </w:rPr>
        <w:t>Figure 1:</w:t>
      </w:r>
      <w:r w:rsidRPr="00584AC4">
        <w:rPr>
          <w:rFonts w:ascii="Times New Roman" w:hAnsi="Times New Roman" w:cs="Times New Roman"/>
          <w:color w:val="595959" w:themeColor="text1" w:themeTint="A6"/>
          <w:sz w:val="13"/>
          <w:szCs w:val="20"/>
        </w:rPr>
        <w:t xml:space="preserve"> </w:t>
      </w:r>
      <w:r w:rsidRPr="00584AC4">
        <w:rPr>
          <w:rFonts w:ascii="Times New Roman" w:hAnsi="Times New Roman" w:cs="Times New Roman"/>
          <w:color w:val="5B5961"/>
          <w:sz w:val="15"/>
        </w:rPr>
        <w:t xml:space="preserve">Test paths in UAE </w:t>
      </w:r>
    </w:p>
    <w:p w:rsidR="00584AC4" w:rsidRPr="00584AC4" w:rsidRDefault="00584AC4" w:rsidP="00584AC4">
      <w:pPr>
        <w:spacing w:before="100" w:beforeAutospacing="1" w:after="100" w:afterAutospacing="1"/>
        <w:rPr>
          <w:rFonts w:ascii="Times New Roman" w:hAnsi="Times New Roman" w:cs="Times New Roman"/>
          <w:b/>
          <w:color w:val="5B5961"/>
        </w:rPr>
      </w:pPr>
    </w:p>
    <w:p w:rsidR="00584AC4" w:rsidRPr="00584AC4" w:rsidRDefault="00584AC4" w:rsidP="00584AC4">
      <w:pPr>
        <w:spacing w:before="100" w:beforeAutospacing="1" w:after="100" w:afterAutospacing="1"/>
        <w:rPr>
          <w:rFonts w:ascii="Times New Roman" w:hAnsi="Times New Roman" w:cs="Times New Roman"/>
          <w:b/>
          <w:color w:val="5B5961"/>
        </w:rPr>
      </w:pPr>
    </w:p>
    <w:p w:rsidR="00355FEE" w:rsidRDefault="00355FEE" w:rsidP="00584AC4">
      <w:pPr>
        <w:spacing w:before="100" w:beforeAutospacing="1" w:after="100" w:afterAutospacing="1"/>
        <w:rPr>
          <w:rFonts w:ascii="Times New Roman" w:hAnsi="Times New Roman" w:cs="Times New Roman"/>
          <w:b/>
          <w:color w:val="5B5961"/>
          <w:rtl/>
          <w:lang w:bidi="ar-AE"/>
        </w:rPr>
      </w:pPr>
    </w:p>
    <w:p w:rsidR="00142DF9" w:rsidRPr="00584AC4" w:rsidRDefault="00142DF9" w:rsidP="00584AC4">
      <w:pPr>
        <w:spacing w:before="100" w:beforeAutospacing="1" w:after="100" w:afterAutospacing="1"/>
        <w:rPr>
          <w:rFonts w:ascii="Times New Roman" w:eastAsia="Times New Roman" w:hAnsi="Times New Roman" w:cs="Times New Roman"/>
          <w:color w:val="5B5961"/>
          <w:sz w:val="15"/>
          <w:szCs w:val="15"/>
          <w:rtl/>
        </w:rPr>
      </w:pPr>
      <w:r w:rsidRPr="00584AC4">
        <w:rPr>
          <w:rFonts w:ascii="Times New Roman" w:hAnsi="Times New Roman" w:cs="Times New Roman"/>
          <w:b/>
          <w:color w:val="5B5961"/>
        </w:rPr>
        <w:lastRenderedPageBreak/>
        <w:t>What was measured?</w:t>
      </w:r>
    </w:p>
    <w:p w:rsidR="009116E7" w:rsidRPr="00584AC4" w:rsidRDefault="00142DF9" w:rsidP="00584AC4">
      <w:pPr>
        <w:spacing w:after="0"/>
        <w:rPr>
          <w:rFonts w:ascii="Times New Roman" w:hAnsi="Times New Roman" w:cs="Times New Roman"/>
          <w:color w:val="5B5961"/>
          <w:sz w:val="15"/>
        </w:rPr>
      </w:pPr>
      <w:r w:rsidRPr="00584AC4">
        <w:rPr>
          <w:rFonts w:ascii="Times New Roman" w:hAnsi="Times New Roman" w:cs="Times New Roman"/>
          <w:color w:val="5B5961"/>
          <w:sz w:val="15"/>
        </w:rPr>
        <w:t xml:space="preserve">The survey addressed 2nd and 3rd generation mobile networks for both licensees (du and </w:t>
      </w:r>
      <w:proofErr w:type="spellStart"/>
      <w:r w:rsidRPr="00584AC4">
        <w:rPr>
          <w:rFonts w:ascii="Times New Roman" w:hAnsi="Times New Roman" w:cs="Times New Roman"/>
          <w:color w:val="5B5961"/>
          <w:sz w:val="15"/>
        </w:rPr>
        <w:t>etisalat</w:t>
      </w:r>
      <w:proofErr w:type="spellEnd"/>
      <w:r w:rsidRPr="00584AC4">
        <w:rPr>
          <w:rFonts w:ascii="Times New Roman" w:hAnsi="Times New Roman" w:cs="Times New Roman"/>
          <w:color w:val="5B5961"/>
          <w:sz w:val="15"/>
        </w:rPr>
        <w:t xml:space="preserve">). </w:t>
      </w:r>
      <w:proofErr w:type="spellStart"/>
      <w:r w:rsidRPr="00584AC4">
        <w:rPr>
          <w:rFonts w:ascii="Times New Roman" w:hAnsi="Times New Roman" w:cs="Times New Roman"/>
          <w:sz w:val="15"/>
          <w:szCs w:val="15"/>
        </w:rPr>
        <w:t>QoS</w:t>
      </w:r>
      <w:proofErr w:type="spellEnd"/>
      <w:r w:rsidRPr="00584AC4">
        <w:rPr>
          <w:rFonts w:ascii="Times New Roman" w:hAnsi="Times New Roman" w:cs="Times New Roman"/>
          <w:sz w:val="15"/>
          <w:szCs w:val="15"/>
        </w:rPr>
        <w:t xml:space="preserve"> standards used in the </w:t>
      </w:r>
      <w:r w:rsidR="00584AC4" w:rsidRPr="00584AC4">
        <w:rPr>
          <w:rFonts w:ascii="Times New Roman" w:hAnsi="Times New Roman" w:cs="Times New Roman"/>
          <w:sz w:val="15"/>
          <w:szCs w:val="15"/>
        </w:rPr>
        <w:t>survey</w:t>
      </w:r>
      <w:r w:rsidRPr="00584AC4">
        <w:rPr>
          <w:rFonts w:ascii="Times New Roman" w:hAnsi="Times New Roman" w:cs="Times New Roman"/>
          <w:sz w:val="15"/>
          <w:szCs w:val="15"/>
        </w:rPr>
        <w:t xml:space="preserve"> include:</w:t>
      </w:r>
      <w:r w:rsidRPr="00584AC4">
        <w:rPr>
          <w:rFonts w:ascii="Times New Roman" w:eastAsia="Times New Roman" w:hAnsi="Times New Roman" w:cs="Times New Roman"/>
          <w:color w:val="5B5961"/>
          <w:sz w:val="15"/>
          <w:szCs w:val="15"/>
          <w:rtl/>
        </w:rPr>
        <w:br/>
      </w:r>
    </w:p>
    <w:p w:rsidR="00305153" w:rsidRPr="00584AC4" w:rsidRDefault="00142DF9" w:rsidP="00584AC4">
      <w:pPr>
        <w:spacing w:after="0"/>
        <w:rPr>
          <w:rFonts w:ascii="Times New Roman" w:eastAsia="Times New Roman" w:hAnsi="Times New Roman" w:cs="Times New Roman"/>
          <w:color w:val="5B5961"/>
          <w:sz w:val="15"/>
          <w:szCs w:val="15"/>
          <w:rtl/>
        </w:rPr>
      </w:pPr>
      <w:r w:rsidRPr="00584AC4">
        <w:rPr>
          <w:rFonts w:ascii="Times New Roman" w:hAnsi="Times New Roman" w:cs="Times New Roman"/>
          <w:color w:val="5B5961"/>
          <w:sz w:val="15"/>
        </w:rPr>
        <w:t>1. Call Completion Success Rate</w:t>
      </w:r>
    </w:p>
    <w:p w:rsidR="00305153" w:rsidRPr="00584AC4" w:rsidRDefault="00305153" w:rsidP="00584AC4">
      <w:pPr>
        <w:spacing w:after="0"/>
        <w:rPr>
          <w:rFonts w:ascii="Times New Roman" w:eastAsia="Times New Roman" w:hAnsi="Times New Roman" w:cs="Times New Roman"/>
          <w:color w:val="5B5961"/>
          <w:sz w:val="15"/>
          <w:szCs w:val="15"/>
          <w:rtl/>
        </w:rPr>
      </w:pPr>
      <w:r w:rsidRPr="00584AC4">
        <w:rPr>
          <w:rFonts w:ascii="Times New Roman" w:hAnsi="Times New Roman" w:cs="Times New Roman"/>
          <w:color w:val="5B5961"/>
          <w:sz w:val="15"/>
        </w:rPr>
        <w:t>2. Call Setup Success Rate</w:t>
      </w:r>
    </w:p>
    <w:p w:rsidR="00142DF9" w:rsidRPr="00584AC4" w:rsidRDefault="00305153" w:rsidP="00584AC4">
      <w:pPr>
        <w:spacing w:after="0"/>
        <w:rPr>
          <w:rFonts w:ascii="Times New Roman" w:eastAsia="Times New Roman" w:hAnsi="Times New Roman" w:cs="Times New Roman"/>
          <w:color w:val="5B5961"/>
          <w:sz w:val="15"/>
          <w:szCs w:val="15"/>
          <w:rtl/>
        </w:rPr>
      </w:pPr>
      <w:r w:rsidRPr="00584AC4">
        <w:rPr>
          <w:rFonts w:ascii="Times New Roman" w:hAnsi="Times New Roman" w:cs="Times New Roman"/>
          <w:color w:val="5B5961"/>
          <w:sz w:val="15"/>
        </w:rPr>
        <w:t>3. Call Drop Rate</w:t>
      </w:r>
      <w:r w:rsidRPr="00584AC4">
        <w:rPr>
          <w:rFonts w:ascii="Times New Roman" w:eastAsia="Times New Roman" w:hAnsi="Times New Roman" w:cs="Times New Roman"/>
          <w:color w:val="5B5961"/>
          <w:sz w:val="15"/>
          <w:szCs w:val="15"/>
          <w:rtl/>
        </w:rPr>
        <w:br/>
      </w:r>
      <w:r w:rsidRPr="00584AC4">
        <w:rPr>
          <w:rFonts w:ascii="Times New Roman" w:hAnsi="Times New Roman" w:cs="Times New Roman"/>
          <w:color w:val="5B5961"/>
          <w:sz w:val="15"/>
        </w:rPr>
        <w:t>4. Voice Quality</w:t>
      </w:r>
    </w:p>
    <w:p w:rsidR="00305153" w:rsidRPr="00584AC4" w:rsidRDefault="00305153" w:rsidP="00584AC4">
      <w:pPr>
        <w:spacing w:after="0"/>
        <w:rPr>
          <w:rFonts w:ascii="Times New Roman" w:eastAsia="Times New Roman" w:hAnsi="Times New Roman" w:cs="Times New Roman"/>
          <w:color w:val="5B5961"/>
          <w:sz w:val="15"/>
          <w:szCs w:val="15"/>
          <w:rtl/>
        </w:rPr>
      </w:pPr>
      <w:r w:rsidRPr="00584AC4">
        <w:rPr>
          <w:rFonts w:ascii="Times New Roman" w:hAnsi="Times New Roman" w:cs="Times New Roman"/>
          <w:color w:val="5B5961"/>
          <w:sz w:val="15"/>
        </w:rPr>
        <w:t>5. Service Coverage</w:t>
      </w:r>
    </w:p>
    <w:p w:rsidR="00305153" w:rsidRPr="00584AC4" w:rsidRDefault="00305153" w:rsidP="00584AC4">
      <w:pPr>
        <w:spacing w:after="0"/>
        <w:rPr>
          <w:rFonts w:ascii="Times New Roman" w:eastAsia="Times New Roman" w:hAnsi="Times New Roman" w:cs="Times New Roman"/>
          <w:color w:val="5B5961"/>
          <w:sz w:val="15"/>
          <w:szCs w:val="15"/>
          <w:rtl/>
        </w:rPr>
      </w:pPr>
      <w:r w:rsidRPr="00584AC4">
        <w:rPr>
          <w:rFonts w:ascii="Times New Roman" w:hAnsi="Times New Roman" w:cs="Times New Roman"/>
          <w:color w:val="5B5961"/>
          <w:sz w:val="15"/>
        </w:rPr>
        <w:t>6. Data Transfer Rate</w:t>
      </w:r>
    </w:p>
    <w:p w:rsidR="00142DF9" w:rsidRPr="00584AC4" w:rsidRDefault="00142DF9" w:rsidP="00584AC4">
      <w:pPr>
        <w:spacing w:before="100" w:beforeAutospacing="1" w:after="100" w:afterAutospacing="1"/>
        <w:rPr>
          <w:rFonts w:ascii="Times New Roman" w:eastAsia="Times New Roman" w:hAnsi="Times New Roman" w:cs="Times New Roman"/>
          <w:color w:val="5B5961"/>
          <w:sz w:val="15"/>
          <w:szCs w:val="15"/>
          <w:rtl/>
        </w:rPr>
      </w:pPr>
      <w:r w:rsidRPr="00584AC4">
        <w:rPr>
          <w:rFonts w:ascii="Times New Roman" w:hAnsi="Times New Roman" w:cs="Times New Roman"/>
          <w:b/>
          <w:color w:val="5B5961"/>
          <w:sz w:val="15"/>
        </w:rPr>
        <w:t xml:space="preserve">Definition of User Simulation </w:t>
      </w:r>
      <w:proofErr w:type="spellStart"/>
      <w:r w:rsidRPr="00584AC4">
        <w:rPr>
          <w:rFonts w:ascii="Times New Roman" w:hAnsi="Times New Roman" w:cs="Times New Roman"/>
          <w:b/>
          <w:color w:val="5B5961"/>
          <w:sz w:val="15"/>
        </w:rPr>
        <w:t>QoS</w:t>
      </w:r>
      <w:proofErr w:type="spellEnd"/>
    </w:p>
    <w:p w:rsidR="00201053" w:rsidRPr="00584AC4" w:rsidRDefault="00201053" w:rsidP="00584AC4">
      <w:pPr>
        <w:pStyle w:val="ListParagraph"/>
        <w:numPr>
          <w:ilvl w:val="0"/>
          <w:numId w:val="2"/>
        </w:numPr>
        <w:spacing w:before="100" w:beforeAutospacing="1" w:after="100" w:afterAutospacing="1"/>
        <w:rPr>
          <w:rFonts w:ascii="Times New Roman" w:eastAsia="Times New Roman" w:hAnsi="Times New Roman" w:cs="Times New Roman"/>
          <w:color w:val="5B5961"/>
          <w:sz w:val="15"/>
          <w:szCs w:val="15"/>
        </w:rPr>
      </w:pPr>
      <w:r w:rsidRPr="00584AC4">
        <w:rPr>
          <w:rFonts w:ascii="Times New Roman" w:hAnsi="Times New Roman" w:cs="Times New Roman"/>
          <w:b/>
          <w:bCs/>
          <w:color w:val="595959" w:themeColor="text1" w:themeTint="A6"/>
          <w:sz w:val="16"/>
          <w:szCs w:val="16"/>
        </w:rPr>
        <w:t>Call Completion Success Rate:</w:t>
      </w:r>
      <w:r w:rsidRPr="00584AC4">
        <w:rPr>
          <w:rFonts w:ascii="Times New Roman" w:hAnsi="Times New Roman" w:cs="Times New Roman"/>
          <w:color w:val="595959" w:themeColor="text1" w:themeTint="A6"/>
          <w:sz w:val="9"/>
          <w:szCs w:val="16"/>
        </w:rPr>
        <w:t xml:space="preserve"> </w:t>
      </w:r>
      <w:r w:rsidR="0092296B" w:rsidRPr="00584AC4">
        <w:rPr>
          <w:rFonts w:ascii="Times New Roman" w:hAnsi="Times New Roman" w:cs="Times New Roman"/>
          <w:color w:val="5B5961"/>
          <w:sz w:val="18"/>
          <w:szCs w:val="18"/>
        </w:rPr>
        <w:t>Is the measure of calls that were successfully set up and normally terminated, note that a high Call Completion Success Rate is desirable.</w:t>
      </w:r>
    </w:p>
    <w:p w:rsidR="00305153" w:rsidRPr="00584AC4" w:rsidRDefault="00305153" w:rsidP="00584AC4">
      <w:pPr>
        <w:pStyle w:val="ListParagraph"/>
        <w:numPr>
          <w:ilvl w:val="0"/>
          <w:numId w:val="2"/>
        </w:numPr>
        <w:spacing w:before="100" w:beforeAutospacing="1" w:after="100" w:afterAutospacing="1"/>
        <w:rPr>
          <w:rFonts w:ascii="Times New Roman" w:eastAsia="Times New Roman" w:hAnsi="Times New Roman" w:cs="Times New Roman"/>
          <w:color w:val="5B5961"/>
          <w:sz w:val="15"/>
          <w:szCs w:val="15"/>
          <w:rtl/>
        </w:rPr>
      </w:pPr>
      <w:r w:rsidRPr="00584AC4">
        <w:rPr>
          <w:rFonts w:ascii="Times New Roman" w:hAnsi="Times New Roman" w:cs="Times New Roman"/>
          <w:b/>
          <w:color w:val="5B5961"/>
          <w:sz w:val="16"/>
          <w:szCs w:val="16"/>
        </w:rPr>
        <w:t xml:space="preserve">Call Setup Success Rate: </w:t>
      </w:r>
      <w:r w:rsidR="0092296B" w:rsidRPr="00584AC4">
        <w:rPr>
          <w:rFonts w:ascii="Times New Roman" w:hAnsi="Times New Roman" w:cs="Times New Roman"/>
          <w:color w:val="5B5961"/>
          <w:sz w:val="15"/>
        </w:rPr>
        <w:t xml:space="preserve">Percentage of attempts that resulted in successful, </w:t>
      </w:r>
      <w:r w:rsidR="0092296B" w:rsidRPr="00584AC4">
        <w:rPr>
          <w:rFonts w:ascii="Times New Roman" w:hAnsi="Times New Roman" w:cs="Times New Roman"/>
          <w:color w:val="5B5961"/>
          <w:sz w:val="18"/>
          <w:szCs w:val="18"/>
        </w:rPr>
        <w:t>note that a high Call Setup Success Rate is desirable.</w:t>
      </w:r>
    </w:p>
    <w:p w:rsidR="00305153" w:rsidRPr="00584AC4" w:rsidRDefault="00D6338F" w:rsidP="00F67B30">
      <w:pPr>
        <w:pStyle w:val="ListParagraph"/>
        <w:numPr>
          <w:ilvl w:val="0"/>
          <w:numId w:val="2"/>
        </w:numPr>
        <w:spacing w:before="100" w:beforeAutospacing="1" w:after="100" w:afterAutospacing="1"/>
        <w:rPr>
          <w:rFonts w:ascii="Times New Roman" w:eastAsia="Times New Roman" w:hAnsi="Times New Roman" w:cs="Times New Roman"/>
          <w:color w:val="5B5961"/>
          <w:sz w:val="15"/>
          <w:szCs w:val="15"/>
        </w:rPr>
      </w:pPr>
      <w:r w:rsidRPr="00584AC4">
        <w:rPr>
          <w:rFonts w:ascii="Times New Roman" w:hAnsi="Times New Roman" w:cs="Times New Roman"/>
          <w:b/>
          <w:bCs/>
          <w:color w:val="595959" w:themeColor="text1" w:themeTint="A6"/>
          <w:sz w:val="16"/>
          <w:szCs w:val="16"/>
        </w:rPr>
        <w:t>Call Drop Rate:</w:t>
      </w:r>
      <w:r w:rsidRPr="00584AC4">
        <w:rPr>
          <w:rFonts w:ascii="Times New Roman" w:hAnsi="Times New Roman" w:cs="Times New Roman"/>
          <w:color w:val="595959" w:themeColor="text1" w:themeTint="A6"/>
          <w:sz w:val="15"/>
        </w:rPr>
        <w:t xml:space="preserve"> </w:t>
      </w:r>
      <w:r w:rsidR="0092296B" w:rsidRPr="00584AC4">
        <w:rPr>
          <w:rFonts w:ascii="Times New Roman" w:hAnsi="Times New Roman" w:cs="Times New Roman"/>
          <w:color w:val="5B5961"/>
          <w:sz w:val="18"/>
          <w:szCs w:val="18"/>
        </w:rPr>
        <w:t xml:space="preserve">This refers to the disconnection of mobile calls by the network during a 120-second call-holding period for each call, note that a </w:t>
      </w:r>
      <w:r w:rsidR="00F67B30">
        <w:rPr>
          <w:rFonts w:ascii="Times New Roman" w:hAnsi="Times New Roman" w:cs="Times New Roman"/>
          <w:color w:val="5B5961"/>
          <w:sz w:val="18"/>
          <w:szCs w:val="18"/>
        </w:rPr>
        <w:t xml:space="preserve">low Call Drop Rate is desirable. </w:t>
      </w:r>
      <w:r w:rsidR="00F67B30" w:rsidRPr="00F67B30">
        <w:rPr>
          <w:rFonts w:ascii="Times New Roman" w:hAnsi="Times New Roman" w:cs="Times New Roman"/>
          <w:color w:val="5B5961"/>
          <w:sz w:val="18"/>
          <w:szCs w:val="18"/>
          <w:lang w:val="en"/>
        </w:rPr>
        <w:t>The target is to achieve a ratio of less than 2% in the index</w:t>
      </w:r>
      <w:r w:rsidR="00F67B30">
        <w:rPr>
          <w:rFonts w:ascii="Times New Roman" w:hAnsi="Times New Roman" w:cs="Times New Roman"/>
          <w:color w:val="5B5961"/>
          <w:sz w:val="18"/>
          <w:szCs w:val="18"/>
          <w:lang w:val="en"/>
        </w:rPr>
        <w:t xml:space="preserve"> of the</w:t>
      </w:r>
      <w:r w:rsidR="00F67B30" w:rsidRPr="00F67B30">
        <w:rPr>
          <w:rFonts w:ascii="Times New Roman" w:hAnsi="Times New Roman" w:cs="Times New Roman"/>
          <w:color w:val="5B5961"/>
          <w:sz w:val="18"/>
          <w:szCs w:val="18"/>
          <w:lang w:val="en"/>
        </w:rPr>
        <w:t xml:space="preserve"> dropped calls</w:t>
      </w:r>
      <w:r w:rsidR="00D76C3A">
        <w:rPr>
          <w:rFonts w:ascii="Times New Roman" w:hAnsi="Times New Roman" w:cs="Times New Roman"/>
          <w:color w:val="5B5961"/>
          <w:sz w:val="18"/>
          <w:szCs w:val="18"/>
        </w:rPr>
        <w:t>.</w:t>
      </w:r>
    </w:p>
    <w:p w:rsidR="00D6338F" w:rsidRPr="00584AC4" w:rsidRDefault="0092296B" w:rsidP="00584AC4">
      <w:pPr>
        <w:spacing w:before="100" w:beforeAutospacing="1" w:after="100" w:afterAutospacing="1"/>
        <w:ind w:left="360" w:firstLine="720"/>
        <w:rPr>
          <w:rFonts w:ascii="Times New Roman" w:eastAsia="Times New Roman" w:hAnsi="Times New Roman" w:cs="Times New Roman"/>
          <w:b/>
          <w:color w:val="5B5961"/>
          <w:sz w:val="15"/>
          <w:szCs w:val="15"/>
          <w:rtl/>
        </w:rPr>
      </w:pPr>
      <w:r w:rsidRPr="00584AC4">
        <w:rPr>
          <w:rFonts w:ascii="Times New Roman" w:hAnsi="Times New Roman" w:cs="Times New Roman"/>
          <w:b/>
          <w:color w:val="5B5961"/>
          <w:sz w:val="18"/>
          <w:szCs w:val="18"/>
        </w:rPr>
        <w:t>% Dropped calls =Number of Dropped Calls</w:t>
      </w:r>
      <w:r w:rsidR="00584AC4">
        <w:rPr>
          <w:rFonts w:ascii="Times New Roman" w:hAnsi="Times New Roman" w:cs="Times New Roman"/>
          <w:b/>
          <w:color w:val="5B5961"/>
          <w:sz w:val="18"/>
          <w:szCs w:val="18"/>
        </w:rPr>
        <w:t xml:space="preserve"> / </w:t>
      </w:r>
      <w:r w:rsidRPr="00584AC4">
        <w:rPr>
          <w:rFonts w:ascii="Times New Roman" w:hAnsi="Times New Roman" w:cs="Times New Roman"/>
          <w:b/>
          <w:color w:val="5B5961"/>
          <w:sz w:val="18"/>
          <w:szCs w:val="18"/>
        </w:rPr>
        <w:t>Number of Good Initiations</w:t>
      </w:r>
    </w:p>
    <w:p w:rsidR="0092296B" w:rsidRPr="00584AC4" w:rsidRDefault="00D6338F" w:rsidP="00584AC4">
      <w:pPr>
        <w:pStyle w:val="ListParagraph"/>
        <w:numPr>
          <w:ilvl w:val="0"/>
          <w:numId w:val="2"/>
        </w:numPr>
        <w:spacing w:before="100" w:beforeAutospacing="1" w:after="100" w:afterAutospacing="1"/>
        <w:rPr>
          <w:rFonts w:ascii="Times New Roman" w:eastAsia="Times New Roman" w:hAnsi="Times New Roman" w:cs="Times New Roman"/>
          <w:color w:val="595959" w:themeColor="text1" w:themeTint="A6"/>
          <w:sz w:val="15"/>
          <w:szCs w:val="15"/>
        </w:rPr>
      </w:pPr>
      <w:r w:rsidRPr="00584AC4">
        <w:rPr>
          <w:rFonts w:ascii="Times New Roman" w:hAnsi="Times New Roman" w:cs="Times New Roman"/>
          <w:b/>
          <w:bCs/>
          <w:color w:val="595959" w:themeColor="text1" w:themeTint="A6"/>
          <w:sz w:val="15"/>
          <w:szCs w:val="15"/>
        </w:rPr>
        <w:t xml:space="preserve">Voice </w:t>
      </w:r>
      <w:r w:rsidR="005C3D00" w:rsidRPr="00584AC4">
        <w:rPr>
          <w:rFonts w:ascii="Times New Roman" w:hAnsi="Times New Roman" w:cs="Times New Roman"/>
          <w:b/>
          <w:bCs/>
          <w:color w:val="595959" w:themeColor="text1" w:themeTint="A6"/>
          <w:sz w:val="15"/>
          <w:szCs w:val="15"/>
        </w:rPr>
        <w:t>Q</w:t>
      </w:r>
      <w:r w:rsidRPr="00584AC4">
        <w:rPr>
          <w:rFonts w:ascii="Times New Roman" w:hAnsi="Times New Roman" w:cs="Times New Roman"/>
          <w:b/>
          <w:bCs/>
          <w:color w:val="595959" w:themeColor="text1" w:themeTint="A6"/>
          <w:sz w:val="15"/>
          <w:szCs w:val="15"/>
        </w:rPr>
        <w:t>uality:</w:t>
      </w:r>
      <w:r w:rsidRPr="00584AC4">
        <w:rPr>
          <w:rFonts w:ascii="Times New Roman" w:hAnsi="Times New Roman" w:cs="Times New Roman"/>
          <w:color w:val="595959" w:themeColor="text1" w:themeTint="A6"/>
          <w:sz w:val="15"/>
          <w:szCs w:val="15"/>
        </w:rPr>
        <w:t xml:space="preserve"> </w:t>
      </w:r>
      <w:r w:rsidR="0092296B" w:rsidRPr="00584AC4">
        <w:rPr>
          <w:rFonts w:ascii="Times New Roman" w:hAnsi="Times New Roman" w:cs="Times New Roman"/>
          <w:color w:val="5B5961"/>
          <w:sz w:val="18"/>
          <w:szCs w:val="18"/>
        </w:rPr>
        <w:t>The overall voice quality rate is equal to the average voice quality on the downlink and uplink which refers to the network's ability in achieving an acceptable level of voice quality using the Mean Opinion Score (MOS) measure and 2.8 score has been set as the MOS threshold, note that a high Voice Quality Rate is desirable.</w:t>
      </w:r>
    </w:p>
    <w:p w:rsidR="00201053" w:rsidRPr="00584AC4" w:rsidRDefault="00201053" w:rsidP="00584AC4">
      <w:pPr>
        <w:pStyle w:val="ListParagraph"/>
        <w:numPr>
          <w:ilvl w:val="0"/>
          <w:numId w:val="2"/>
        </w:numPr>
        <w:spacing w:before="100" w:beforeAutospacing="1" w:after="100" w:afterAutospacing="1"/>
        <w:rPr>
          <w:rFonts w:ascii="Times New Roman" w:eastAsia="Times New Roman" w:hAnsi="Times New Roman" w:cs="Times New Roman"/>
          <w:color w:val="595959" w:themeColor="text1" w:themeTint="A6"/>
          <w:sz w:val="15"/>
          <w:szCs w:val="15"/>
        </w:rPr>
      </w:pPr>
      <w:r w:rsidRPr="00584AC4">
        <w:rPr>
          <w:rFonts w:ascii="Times New Roman" w:hAnsi="Times New Roman" w:cs="Times New Roman"/>
          <w:b/>
          <w:bCs/>
          <w:color w:val="595959" w:themeColor="text1" w:themeTint="A6"/>
          <w:sz w:val="15"/>
          <w:szCs w:val="15"/>
        </w:rPr>
        <w:t>Service Coverage:</w:t>
      </w:r>
      <w:r w:rsidRPr="00584AC4">
        <w:rPr>
          <w:rFonts w:ascii="Times New Roman" w:hAnsi="Times New Roman" w:cs="Times New Roman"/>
          <w:color w:val="595959" w:themeColor="text1" w:themeTint="A6"/>
          <w:sz w:val="15"/>
        </w:rPr>
        <w:t xml:space="preserve"> </w:t>
      </w:r>
      <w:r w:rsidR="0092296B" w:rsidRPr="00584AC4">
        <w:rPr>
          <w:rFonts w:ascii="Times New Roman" w:hAnsi="Times New Roman" w:cs="Times New Roman"/>
          <w:color w:val="5B5961"/>
          <w:sz w:val="18"/>
          <w:szCs w:val="18"/>
        </w:rPr>
        <w:t xml:space="preserve">This is based on signal strength and refers to the network's ability in achieving a signal strength of -100 </w:t>
      </w:r>
      <w:proofErr w:type="spellStart"/>
      <w:r w:rsidR="0092296B" w:rsidRPr="00584AC4">
        <w:rPr>
          <w:rFonts w:ascii="Times New Roman" w:hAnsi="Times New Roman" w:cs="Times New Roman"/>
          <w:color w:val="5B5961"/>
          <w:sz w:val="18"/>
          <w:szCs w:val="18"/>
        </w:rPr>
        <w:t>dBm</w:t>
      </w:r>
      <w:proofErr w:type="spellEnd"/>
      <w:r w:rsidR="0092296B" w:rsidRPr="00584AC4">
        <w:rPr>
          <w:rFonts w:ascii="Times New Roman" w:hAnsi="Times New Roman" w:cs="Times New Roman"/>
          <w:color w:val="5B5961"/>
          <w:sz w:val="18"/>
          <w:szCs w:val="18"/>
        </w:rPr>
        <w:t xml:space="preserve"> or higher.</w:t>
      </w:r>
    </w:p>
    <w:p w:rsidR="00584AC4" w:rsidRPr="00584AC4" w:rsidRDefault="00584AC4" w:rsidP="00584AC4">
      <w:pPr>
        <w:pStyle w:val="ListParagraph"/>
        <w:spacing w:before="100" w:beforeAutospacing="1" w:after="100" w:afterAutospacing="1"/>
        <w:rPr>
          <w:rFonts w:ascii="Times New Roman" w:eastAsia="Times New Roman" w:hAnsi="Times New Roman" w:cs="Times New Roman"/>
          <w:color w:val="595959" w:themeColor="text1" w:themeTint="A6"/>
          <w:sz w:val="15"/>
          <w:szCs w:val="15"/>
        </w:rPr>
      </w:pPr>
    </w:p>
    <w:p w:rsidR="00201053" w:rsidRPr="00584AC4" w:rsidRDefault="00AD3C48" w:rsidP="00584AC4">
      <w:pPr>
        <w:pStyle w:val="ListParagraph"/>
        <w:numPr>
          <w:ilvl w:val="0"/>
          <w:numId w:val="2"/>
        </w:numPr>
        <w:spacing w:before="100" w:beforeAutospacing="1" w:after="100" w:afterAutospacing="1"/>
        <w:rPr>
          <w:rFonts w:ascii="Times New Roman" w:eastAsia="Times New Roman" w:hAnsi="Times New Roman" w:cs="Times New Roman"/>
          <w:color w:val="595959" w:themeColor="text1" w:themeTint="A6"/>
          <w:sz w:val="15"/>
          <w:szCs w:val="15"/>
        </w:rPr>
      </w:pPr>
      <w:r w:rsidRPr="00584AC4">
        <w:rPr>
          <w:rFonts w:ascii="Times New Roman" w:hAnsi="Times New Roman" w:cs="Times New Roman"/>
          <w:b/>
          <w:bCs/>
          <w:color w:val="595959" w:themeColor="text1" w:themeTint="A6"/>
          <w:sz w:val="15"/>
          <w:szCs w:val="15"/>
        </w:rPr>
        <w:t>Data Transfer Rate</w:t>
      </w:r>
      <w:r w:rsidR="0092296B" w:rsidRPr="00584AC4">
        <w:rPr>
          <w:rFonts w:ascii="Times New Roman" w:hAnsi="Times New Roman" w:cs="Times New Roman"/>
          <w:color w:val="5B5961"/>
          <w:sz w:val="18"/>
          <w:szCs w:val="18"/>
        </w:rPr>
        <w:t xml:space="preserve"> </w:t>
      </w:r>
      <w:proofErr w:type="spellStart"/>
      <w:r w:rsidR="0092296B" w:rsidRPr="00584AC4">
        <w:rPr>
          <w:rFonts w:ascii="Times New Roman" w:hAnsi="Times New Roman" w:cs="Times New Roman"/>
          <w:color w:val="5B5961"/>
          <w:sz w:val="18"/>
          <w:szCs w:val="18"/>
        </w:rPr>
        <w:t>Rate</w:t>
      </w:r>
      <w:proofErr w:type="spellEnd"/>
      <w:r w:rsidR="0092296B" w:rsidRPr="00584AC4">
        <w:rPr>
          <w:rFonts w:ascii="Times New Roman" w:hAnsi="Times New Roman" w:cs="Times New Roman"/>
          <w:color w:val="5B5961"/>
          <w:sz w:val="18"/>
          <w:szCs w:val="18"/>
        </w:rPr>
        <w:t xml:space="preserve"> at which data is transmitted over the application protocol levels. Provided in kilobit-per-second (kbps), where 1 kilobit = 1000 bits. Both FTP &amp; HTTP have been tested.</w:t>
      </w:r>
      <w:r w:rsidRPr="00584AC4">
        <w:rPr>
          <w:rFonts w:ascii="Times New Roman" w:hAnsi="Times New Roman" w:cs="Times New Roman"/>
          <w:color w:val="595959" w:themeColor="text1" w:themeTint="A6"/>
          <w:sz w:val="15"/>
          <w:szCs w:val="15"/>
        </w:rPr>
        <w:t>:</w:t>
      </w:r>
    </w:p>
    <w:p w:rsidR="0092296B" w:rsidRPr="00584AC4" w:rsidRDefault="0092296B" w:rsidP="00584AC4">
      <w:pPr>
        <w:pStyle w:val="ListParagraph"/>
        <w:numPr>
          <w:ilvl w:val="0"/>
          <w:numId w:val="5"/>
        </w:numPr>
        <w:spacing w:before="100" w:beforeAutospacing="1" w:after="100" w:afterAutospacing="1"/>
        <w:rPr>
          <w:rFonts w:ascii="Times New Roman" w:eastAsia="Times New Roman" w:hAnsi="Times New Roman" w:cs="Times New Roman"/>
          <w:color w:val="5B5961"/>
          <w:sz w:val="15"/>
          <w:szCs w:val="15"/>
        </w:rPr>
      </w:pPr>
      <w:r w:rsidRPr="00584AC4">
        <w:rPr>
          <w:rFonts w:ascii="Times New Roman" w:hAnsi="Times New Roman" w:cs="Times New Roman"/>
          <w:color w:val="5B5961"/>
          <w:sz w:val="18"/>
          <w:szCs w:val="18"/>
        </w:rPr>
        <w:t>FTP (File Transfer Protocol): used to upload files from a workstation to a FTP server or download files from a FTP server to a workstation. Large file (5 MB) was used for the test.</w:t>
      </w:r>
    </w:p>
    <w:p w:rsidR="00BE24E1" w:rsidRPr="007B1E8B" w:rsidRDefault="00201053" w:rsidP="00584AC4">
      <w:pPr>
        <w:pStyle w:val="ListParagraph"/>
        <w:numPr>
          <w:ilvl w:val="0"/>
          <w:numId w:val="5"/>
        </w:numPr>
        <w:spacing w:before="100" w:beforeAutospacing="1" w:after="100" w:afterAutospacing="1"/>
        <w:rPr>
          <w:rFonts w:ascii="Times New Roman" w:eastAsia="Times New Roman" w:hAnsi="Times New Roman" w:cs="Times New Roman"/>
          <w:b/>
          <w:bCs/>
          <w:color w:val="5B5961"/>
          <w:sz w:val="15"/>
          <w:szCs w:val="15"/>
          <w:rtl/>
        </w:rPr>
      </w:pPr>
      <w:r w:rsidRPr="00584AC4">
        <w:rPr>
          <w:rFonts w:ascii="Times New Roman" w:hAnsi="Times New Roman" w:cs="Times New Roman"/>
          <w:color w:val="5B5961"/>
          <w:sz w:val="15"/>
        </w:rPr>
        <w:t xml:space="preserve"> </w:t>
      </w:r>
      <w:r w:rsidR="0092296B" w:rsidRPr="00584AC4">
        <w:rPr>
          <w:rFonts w:ascii="Times New Roman" w:hAnsi="Times New Roman" w:cs="Times New Roman"/>
          <w:color w:val="5B5961"/>
          <w:sz w:val="18"/>
          <w:szCs w:val="18"/>
        </w:rPr>
        <w:t>HTTP (Hyper Text Transfer Protocol): used to transfer files from a Web server onto a browser in order to view a Web page that is on the Internet. Small file (500 KB) was used for the test.</w:t>
      </w:r>
    </w:p>
    <w:p w:rsidR="007B1E8B" w:rsidRPr="00584AC4" w:rsidRDefault="007B1E8B" w:rsidP="007B1E8B">
      <w:pPr>
        <w:pStyle w:val="ListParagraph"/>
        <w:spacing w:before="100" w:beforeAutospacing="1" w:after="100" w:afterAutospacing="1"/>
        <w:ind w:left="1440"/>
        <w:rPr>
          <w:rFonts w:ascii="Times New Roman" w:eastAsia="Times New Roman" w:hAnsi="Times New Roman" w:cs="Times New Roman"/>
          <w:b/>
          <w:bCs/>
          <w:color w:val="5B5961"/>
          <w:sz w:val="15"/>
          <w:szCs w:val="15"/>
          <w:rtl/>
        </w:rPr>
      </w:pPr>
    </w:p>
    <w:p w:rsidR="00142DF9" w:rsidRPr="00584AC4" w:rsidRDefault="00142DF9" w:rsidP="00584AC4">
      <w:pPr>
        <w:spacing w:before="100" w:beforeAutospacing="1" w:after="100" w:afterAutospacing="1"/>
        <w:rPr>
          <w:rFonts w:ascii="Times New Roman" w:eastAsia="Times New Roman" w:hAnsi="Times New Roman" w:cs="Times New Roman"/>
          <w:color w:val="5B5961"/>
          <w:sz w:val="15"/>
          <w:szCs w:val="15"/>
          <w:rtl/>
        </w:rPr>
      </w:pPr>
      <w:r w:rsidRPr="00584AC4">
        <w:rPr>
          <w:rFonts w:ascii="Times New Roman" w:hAnsi="Times New Roman" w:cs="Times New Roman"/>
          <w:b/>
          <w:color w:val="5B5961"/>
          <w:sz w:val="15"/>
          <w:szCs w:val="15"/>
        </w:rPr>
        <w:t>Methodology</w:t>
      </w:r>
    </w:p>
    <w:p w:rsidR="00AD4404" w:rsidRPr="00584AC4" w:rsidRDefault="00AD4404" w:rsidP="00584AC4">
      <w:pPr>
        <w:spacing w:before="100" w:beforeAutospacing="1" w:after="100" w:afterAutospacing="1"/>
        <w:rPr>
          <w:rFonts w:ascii="Times New Roman" w:hAnsi="Times New Roman" w:cs="Times New Roman"/>
          <w:color w:val="5B5961"/>
          <w:sz w:val="18"/>
          <w:szCs w:val="18"/>
        </w:rPr>
      </w:pPr>
      <w:r w:rsidRPr="00584AC4">
        <w:rPr>
          <w:rFonts w:ascii="Times New Roman" w:hAnsi="Times New Roman" w:cs="Times New Roman"/>
          <w:color w:val="5B5961"/>
          <w:sz w:val="18"/>
          <w:szCs w:val="18"/>
        </w:rPr>
        <w:t>To ensure that the testing provides a fair comparison of the service provided by the mobile networks and that it provides a reliable basis for the encouragement of ever improving quality of service throughout the UAE, the TRA has employed a “state of the art” test equipment that has been used in more than 160 organizations and 70 countries. The equipment measures “key performance indicators” that directly relate to the public’s experience through</w:t>
      </w:r>
      <w:r w:rsidR="008C3FB1">
        <w:rPr>
          <w:rFonts w:ascii="Times New Roman" w:hAnsi="Times New Roman" w:cs="Times New Roman"/>
          <w:color w:val="5B5961"/>
          <w:sz w:val="18"/>
          <w:szCs w:val="18"/>
        </w:rPr>
        <w:t xml:space="preserve"> Outdoor (</w:t>
      </w:r>
      <w:r w:rsidRPr="00584AC4">
        <w:rPr>
          <w:rFonts w:ascii="Times New Roman" w:hAnsi="Times New Roman" w:cs="Times New Roman"/>
          <w:color w:val="5B5961"/>
          <w:sz w:val="18"/>
          <w:szCs w:val="18"/>
        </w:rPr>
        <w:t>in-car user experience</w:t>
      </w:r>
      <w:r w:rsidR="008C3FB1">
        <w:rPr>
          <w:rFonts w:ascii="Times New Roman" w:hAnsi="Times New Roman" w:cs="Times New Roman"/>
          <w:color w:val="5B5961"/>
          <w:sz w:val="18"/>
          <w:szCs w:val="18"/>
        </w:rPr>
        <w:t>) and Indoor user experience</w:t>
      </w:r>
      <w:r w:rsidRPr="00584AC4">
        <w:rPr>
          <w:rFonts w:ascii="Times New Roman" w:hAnsi="Times New Roman" w:cs="Times New Roman"/>
          <w:color w:val="5B5961"/>
          <w:sz w:val="18"/>
          <w:szCs w:val="18"/>
        </w:rPr>
        <w:t>. These include network coverage, dropped calls and the clarity of calls.</w:t>
      </w:r>
      <w:r w:rsidRPr="00584AC4">
        <w:rPr>
          <w:rFonts w:ascii="Times New Roman" w:hAnsi="Times New Roman" w:cs="Times New Roman"/>
          <w:color w:val="5B5961"/>
          <w:sz w:val="18"/>
          <w:szCs w:val="18"/>
        </w:rPr>
        <w:br/>
        <w:t>The ratio of the voice calls attempts in regard to Mobile Originated Calls /Mobile Terminated Calls (MOC/MTC) was 1/1. The call test scenario consisted of a 120 seconds holding period followed by a 45 seconds idle time.</w:t>
      </w:r>
    </w:p>
    <w:p w:rsidR="00584AC4" w:rsidRDefault="00584AC4" w:rsidP="00584AC4">
      <w:pPr>
        <w:spacing w:before="100" w:beforeAutospacing="1" w:after="100" w:afterAutospacing="1"/>
        <w:rPr>
          <w:rFonts w:ascii="Times New Roman" w:hAnsi="Times New Roman" w:cs="Times New Roman"/>
          <w:b/>
          <w:color w:val="5B5961"/>
          <w:sz w:val="15"/>
        </w:rPr>
      </w:pPr>
    </w:p>
    <w:p w:rsidR="00142DF9" w:rsidRPr="00584AC4" w:rsidRDefault="00142DF9" w:rsidP="00584AC4">
      <w:pPr>
        <w:spacing w:before="100" w:beforeAutospacing="1" w:after="100" w:afterAutospacing="1"/>
        <w:rPr>
          <w:rFonts w:ascii="Times New Roman" w:eastAsia="Times New Roman" w:hAnsi="Times New Roman" w:cs="Times New Roman"/>
          <w:color w:val="5B5961"/>
          <w:sz w:val="15"/>
          <w:szCs w:val="15"/>
          <w:rtl/>
        </w:rPr>
      </w:pPr>
      <w:r w:rsidRPr="00584AC4">
        <w:rPr>
          <w:rFonts w:ascii="Times New Roman" w:hAnsi="Times New Roman" w:cs="Times New Roman"/>
          <w:b/>
          <w:color w:val="5B5961"/>
          <w:sz w:val="15"/>
        </w:rPr>
        <w:t>Results Interpretation</w:t>
      </w:r>
    </w:p>
    <w:p w:rsidR="00AD4404" w:rsidRPr="00584AC4" w:rsidRDefault="00AD4404" w:rsidP="00584AC4">
      <w:pPr>
        <w:spacing w:before="100" w:beforeAutospacing="1" w:after="100" w:afterAutospacing="1"/>
        <w:rPr>
          <w:rFonts w:ascii="Times New Roman" w:eastAsia="Times New Roman" w:hAnsi="Times New Roman" w:cs="Times New Roman"/>
          <w:color w:val="5B5961"/>
          <w:sz w:val="18"/>
          <w:szCs w:val="18"/>
          <w:lang w:bidi="ar-SA"/>
        </w:rPr>
      </w:pPr>
      <w:r w:rsidRPr="00584AC4">
        <w:rPr>
          <w:rFonts w:ascii="Times New Roman" w:eastAsia="Times New Roman" w:hAnsi="Times New Roman" w:cs="Times New Roman"/>
          <w:color w:val="5B5961"/>
          <w:sz w:val="18"/>
          <w:szCs w:val="18"/>
          <w:lang w:bidi="ar-SA"/>
        </w:rPr>
        <w:t>In interpreting the results, it should be noted that:</w:t>
      </w:r>
    </w:p>
    <w:p w:rsidR="00AD4404" w:rsidRPr="00584AC4" w:rsidRDefault="00AD4404" w:rsidP="00584AC4">
      <w:pPr>
        <w:numPr>
          <w:ilvl w:val="0"/>
          <w:numId w:val="6"/>
        </w:numPr>
        <w:spacing w:before="100" w:beforeAutospacing="1" w:after="100" w:afterAutospacing="1"/>
        <w:rPr>
          <w:rFonts w:ascii="Times New Roman" w:eastAsia="Times New Roman" w:hAnsi="Times New Roman" w:cs="Times New Roman"/>
          <w:color w:val="5B5961"/>
          <w:sz w:val="18"/>
          <w:szCs w:val="18"/>
          <w:lang w:bidi="ar-SA"/>
        </w:rPr>
      </w:pPr>
      <w:r w:rsidRPr="00584AC4">
        <w:rPr>
          <w:rFonts w:ascii="Times New Roman" w:eastAsia="Times New Roman" w:hAnsi="Times New Roman" w:cs="Times New Roman"/>
          <w:color w:val="5B5961"/>
          <w:sz w:val="18"/>
          <w:szCs w:val="18"/>
          <w:lang w:bidi="ar-SA"/>
        </w:rPr>
        <w:t xml:space="preserve">The drive test results represent a snapshot of the mobile service provider's network in-car user experience based on the specified routes during the time of day when the measurements were carried out and using a particular type of handset. The reported level of service quality may therefore not be exactly comparable with the consumer's own experience; </w:t>
      </w:r>
    </w:p>
    <w:p w:rsidR="00AD4404" w:rsidRPr="00584AC4" w:rsidRDefault="00AD4404" w:rsidP="00584AC4">
      <w:pPr>
        <w:numPr>
          <w:ilvl w:val="0"/>
          <w:numId w:val="6"/>
        </w:numPr>
        <w:spacing w:before="100" w:beforeAutospacing="1" w:after="100" w:afterAutospacing="1"/>
        <w:rPr>
          <w:rFonts w:ascii="Times New Roman" w:eastAsia="Times New Roman" w:hAnsi="Times New Roman" w:cs="Times New Roman"/>
          <w:color w:val="5B5961"/>
          <w:sz w:val="18"/>
          <w:szCs w:val="18"/>
          <w:lang w:bidi="ar-SA"/>
        </w:rPr>
      </w:pPr>
      <w:r w:rsidRPr="00584AC4">
        <w:rPr>
          <w:rFonts w:ascii="Times New Roman" w:eastAsia="Times New Roman" w:hAnsi="Times New Roman" w:cs="Times New Roman"/>
          <w:color w:val="5B5961"/>
          <w:sz w:val="18"/>
          <w:szCs w:val="18"/>
          <w:lang w:bidi="ar-SA"/>
        </w:rPr>
        <w:lastRenderedPageBreak/>
        <w:t xml:space="preserve">Consumers should not treat the drive test results as recommended best buys. Factors such as price plans, value added services, customer care and support are not captured in this report. </w:t>
      </w:r>
    </w:p>
    <w:p w:rsidR="00142DF9" w:rsidRPr="00584AC4" w:rsidRDefault="00142DF9" w:rsidP="00584AC4">
      <w:pPr>
        <w:spacing w:before="100" w:beforeAutospacing="1" w:after="100" w:afterAutospacing="1"/>
        <w:rPr>
          <w:rFonts w:ascii="Times New Roman" w:eastAsia="Times New Roman" w:hAnsi="Times New Roman" w:cs="Times New Roman"/>
          <w:b/>
          <w:bCs/>
          <w:color w:val="595959" w:themeColor="text1" w:themeTint="A6"/>
          <w:sz w:val="15"/>
          <w:szCs w:val="15"/>
          <w:u w:val="single"/>
          <w:rtl/>
        </w:rPr>
      </w:pPr>
      <w:r w:rsidRPr="00584AC4">
        <w:rPr>
          <w:rFonts w:ascii="Times New Roman" w:hAnsi="Times New Roman" w:cs="Times New Roman"/>
          <w:b/>
          <w:color w:val="595959" w:themeColor="text1" w:themeTint="A6"/>
          <w:sz w:val="15"/>
          <w:szCs w:val="15"/>
          <w:u w:val="single"/>
        </w:rPr>
        <w:t>Survey Results</w:t>
      </w:r>
    </w:p>
    <w:p w:rsidR="00896210" w:rsidRPr="00584AC4" w:rsidRDefault="00140913" w:rsidP="00584AC4">
      <w:pPr>
        <w:spacing w:before="100" w:beforeAutospacing="1" w:after="100" w:afterAutospacing="1"/>
        <w:rPr>
          <w:rFonts w:ascii="Times New Roman" w:eastAsia="Times New Roman" w:hAnsi="Times New Roman" w:cs="Times New Roman"/>
          <w:b/>
          <w:bCs/>
          <w:color w:val="595959" w:themeColor="text1" w:themeTint="A6"/>
          <w:sz w:val="15"/>
          <w:szCs w:val="15"/>
          <w:u w:val="single"/>
          <w:rtl/>
        </w:rPr>
      </w:pPr>
      <w:r w:rsidRPr="00584AC4">
        <w:rPr>
          <w:rFonts w:ascii="Times New Roman" w:hAnsi="Times New Roman" w:cs="Times New Roman"/>
          <w:b/>
          <w:color w:val="595959" w:themeColor="text1" w:themeTint="A6"/>
          <w:sz w:val="15"/>
          <w:szCs w:val="15"/>
          <w:u w:val="single"/>
        </w:rPr>
        <w:t>1- Outdoor</w:t>
      </w:r>
    </w:p>
    <w:p w:rsidR="007778CA" w:rsidRDefault="00142DF9" w:rsidP="00584AC4">
      <w:pPr>
        <w:spacing w:before="100" w:beforeAutospacing="1" w:after="100" w:afterAutospacing="1"/>
        <w:rPr>
          <w:rFonts w:ascii="Times New Roman" w:hAnsi="Times New Roman" w:cs="Times New Roman"/>
          <w:color w:val="5B5961"/>
          <w:sz w:val="18"/>
          <w:szCs w:val="18"/>
        </w:rPr>
      </w:pPr>
      <w:r w:rsidRPr="00584AC4">
        <w:rPr>
          <w:rFonts w:ascii="Times New Roman" w:hAnsi="Times New Roman" w:cs="Times New Roman"/>
          <w:b/>
          <w:bCs/>
          <w:color w:val="595959" w:themeColor="text1" w:themeTint="A6"/>
          <w:sz w:val="15"/>
          <w:szCs w:val="15"/>
        </w:rPr>
        <w:t>Call Completion Success Rate</w:t>
      </w:r>
      <w:r w:rsidR="00412A1D" w:rsidRPr="00584AC4">
        <w:rPr>
          <w:rFonts w:ascii="Times New Roman" w:hAnsi="Times New Roman" w:cs="Times New Roman"/>
          <w:color w:val="595959" w:themeColor="text1" w:themeTint="A6"/>
          <w:sz w:val="15"/>
          <w:szCs w:val="15"/>
        </w:rPr>
        <w:br/>
      </w:r>
      <w:r w:rsidR="00AD4404" w:rsidRPr="00584AC4">
        <w:rPr>
          <w:rFonts w:ascii="Times New Roman" w:hAnsi="Times New Roman" w:cs="Times New Roman"/>
          <w:color w:val="5B5961"/>
          <w:sz w:val="18"/>
          <w:szCs w:val="18"/>
        </w:rPr>
        <w:t>This parameter measures the capability of the network to successful setting up a call and normally terminating it. The call completion success rate shown below is based on more than 13,000 voice call attempts per operator.</w:t>
      </w:r>
    </w:p>
    <w:p w:rsidR="00886D03" w:rsidRPr="00584AC4" w:rsidRDefault="00C416C5" w:rsidP="00886D03">
      <w:pPr>
        <w:spacing w:before="100" w:beforeAutospacing="1" w:after="100" w:afterAutospacing="1"/>
        <w:jc w:val="center"/>
        <w:rPr>
          <w:rFonts w:ascii="Times New Roman" w:eastAsia="Times New Roman" w:hAnsi="Times New Roman" w:cs="Times New Roman"/>
          <w:color w:val="5B5961"/>
          <w:sz w:val="15"/>
          <w:szCs w:val="15"/>
        </w:rPr>
      </w:pPr>
      <w:r>
        <w:rPr>
          <w:rFonts w:ascii="Times New Roman" w:eastAsia="Times New Roman" w:hAnsi="Times New Roman" w:cs="Times New Roman"/>
          <w:noProof/>
          <w:color w:val="5B5961"/>
          <w:sz w:val="15"/>
          <w:szCs w:val="15"/>
          <w:lang w:bidi="ar-SA"/>
        </w:rPr>
        <w:drawing>
          <wp:inline distT="0" distB="0" distL="0" distR="0">
            <wp:extent cx="5667375" cy="1838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extLst>
                        <a:ext uri="{28A0092B-C50C-407E-A947-70E740481C1C}">
                          <a14:useLocalDpi xmlns:a14="http://schemas.microsoft.com/office/drawing/2010/main" val="0"/>
                        </a:ext>
                      </a:extLst>
                    </a:blip>
                    <a:stretch>
                      <a:fillRect/>
                    </a:stretch>
                  </pic:blipFill>
                  <pic:spPr>
                    <a:xfrm>
                      <a:off x="0" y="0"/>
                      <a:ext cx="5667375" cy="1838325"/>
                    </a:xfrm>
                    <a:prstGeom prst="rect">
                      <a:avLst/>
                    </a:prstGeom>
                  </pic:spPr>
                </pic:pic>
              </a:graphicData>
            </a:graphic>
          </wp:inline>
        </w:drawing>
      </w:r>
    </w:p>
    <w:p w:rsidR="00142DF9" w:rsidRPr="00584AC4" w:rsidRDefault="00142DF9" w:rsidP="00584AC4">
      <w:pPr>
        <w:spacing w:before="100" w:beforeAutospacing="1" w:after="100" w:afterAutospacing="1"/>
        <w:jc w:val="center"/>
        <w:rPr>
          <w:rFonts w:ascii="Times New Roman" w:eastAsia="Times New Roman" w:hAnsi="Times New Roman" w:cs="Times New Roman"/>
          <w:color w:val="5B5961"/>
          <w:sz w:val="15"/>
          <w:szCs w:val="15"/>
          <w:rtl/>
        </w:rPr>
      </w:pPr>
      <w:r w:rsidRPr="00584AC4">
        <w:rPr>
          <w:rFonts w:ascii="Times New Roman" w:hAnsi="Times New Roman" w:cs="Times New Roman"/>
          <w:b/>
          <w:bCs/>
          <w:color w:val="5B5961"/>
          <w:sz w:val="15"/>
        </w:rPr>
        <w:t>Figure 2:</w:t>
      </w:r>
      <w:r w:rsidRPr="00584AC4">
        <w:rPr>
          <w:rFonts w:ascii="Times New Roman" w:hAnsi="Times New Roman" w:cs="Times New Roman"/>
          <w:color w:val="5B5961"/>
          <w:sz w:val="13"/>
          <w:szCs w:val="20"/>
        </w:rPr>
        <w:t xml:space="preserve"> </w:t>
      </w:r>
      <w:r w:rsidRPr="00584AC4">
        <w:rPr>
          <w:rFonts w:ascii="Times New Roman" w:hAnsi="Times New Roman" w:cs="Times New Roman"/>
          <w:color w:val="5B5961"/>
          <w:sz w:val="15"/>
        </w:rPr>
        <w:t>Call Completion Success Rate in Outdoor Coverage</w:t>
      </w:r>
    </w:p>
    <w:p w:rsidR="005B6270" w:rsidRPr="00584AC4" w:rsidRDefault="005B6270" w:rsidP="00584AC4">
      <w:pPr>
        <w:spacing w:before="100" w:beforeAutospacing="1" w:after="100" w:afterAutospacing="1"/>
        <w:rPr>
          <w:rFonts w:ascii="Times New Roman" w:eastAsia="Times New Roman" w:hAnsi="Times New Roman" w:cs="Times New Roman"/>
          <w:b/>
          <w:bCs/>
          <w:color w:val="5B5961"/>
          <w:sz w:val="15"/>
          <w:szCs w:val="15"/>
          <w:rtl/>
        </w:rPr>
      </w:pPr>
    </w:p>
    <w:p w:rsidR="005B6270" w:rsidRPr="00584AC4" w:rsidRDefault="005B6270" w:rsidP="00584AC4">
      <w:pPr>
        <w:spacing w:before="100" w:beforeAutospacing="1" w:after="100" w:afterAutospacing="1"/>
        <w:rPr>
          <w:rFonts w:ascii="Times New Roman" w:eastAsia="Times New Roman" w:hAnsi="Times New Roman" w:cs="Times New Roman"/>
          <w:b/>
          <w:bCs/>
          <w:color w:val="5B5961"/>
          <w:sz w:val="15"/>
          <w:szCs w:val="15"/>
        </w:rPr>
      </w:pPr>
      <w:r w:rsidRPr="00584AC4">
        <w:rPr>
          <w:rFonts w:ascii="Times New Roman" w:hAnsi="Times New Roman" w:cs="Times New Roman"/>
          <w:b/>
          <w:color w:val="5B5961"/>
          <w:sz w:val="15"/>
          <w:szCs w:val="15"/>
        </w:rPr>
        <w:t>Call Setup Success Rate</w:t>
      </w:r>
    </w:p>
    <w:p w:rsidR="005B6270" w:rsidRPr="00584AC4" w:rsidRDefault="00302842" w:rsidP="00584AC4">
      <w:pPr>
        <w:spacing w:before="100" w:beforeAutospacing="1" w:after="100" w:afterAutospacing="1"/>
        <w:rPr>
          <w:rFonts w:ascii="Times New Roman" w:eastAsia="Times New Roman" w:hAnsi="Times New Roman" w:cs="Times New Roman"/>
          <w:color w:val="595959" w:themeColor="text1" w:themeTint="A6"/>
          <w:sz w:val="15"/>
          <w:szCs w:val="15"/>
          <w:rtl/>
        </w:rPr>
      </w:pPr>
      <w:r w:rsidRPr="00584AC4">
        <w:rPr>
          <w:rFonts w:ascii="Times New Roman" w:hAnsi="Times New Roman" w:cs="Times New Roman"/>
          <w:color w:val="5B5961"/>
          <w:sz w:val="18"/>
          <w:szCs w:val="18"/>
        </w:rPr>
        <w:t>This parameter measures the capability of the network to successful setting up a call</w:t>
      </w:r>
      <w:r w:rsidR="005B6270" w:rsidRPr="00584AC4">
        <w:rPr>
          <w:rFonts w:ascii="Times New Roman" w:hAnsi="Times New Roman" w:cs="Times New Roman"/>
          <w:color w:val="5B5961"/>
          <w:sz w:val="15"/>
        </w:rPr>
        <w:t xml:space="preserve"> normally. </w:t>
      </w:r>
      <w:r w:rsidR="005B6270" w:rsidRPr="00584AC4">
        <w:rPr>
          <w:rFonts w:ascii="Times New Roman" w:hAnsi="Times New Roman" w:cs="Times New Roman"/>
          <w:color w:val="595959" w:themeColor="text1" w:themeTint="A6"/>
          <w:sz w:val="15"/>
          <w:szCs w:val="15"/>
        </w:rPr>
        <w:t>The call completion success rate below is based on more than 13,000 voice call attempts for each operator.</w:t>
      </w:r>
    </w:p>
    <w:p w:rsidR="000207BD" w:rsidRPr="00584AC4" w:rsidRDefault="00C416C5" w:rsidP="00584AC4">
      <w:pPr>
        <w:spacing w:before="100" w:beforeAutospacing="1" w:after="100" w:afterAutospacing="1"/>
        <w:jc w:val="center"/>
        <w:rPr>
          <w:rFonts w:ascii="Times New Roman" w:eastAsia="Times New Roman" w:hAnsi="Times New Roman" w:cs="Times New Roman"/>
          <w:color w:val="5B5961"/>
          <w:sz w:val="15"/>
          <w:szCs w:val="15"/>
          <w:rtl/>
        </w:rPr>
      </w:pPr>
      <w:r>
        <w:rPr>
          <w:rFonts w:ascii="Times New Roman" w:eastAsia="Times New Roman" w:hAnsi="Times New Roman" w:cs="Times New Roman"/>
          <w:noProof/>
          <w:color w:val="5B5961"/>
          <w:sz w:val="15"/>
          <w:szCs w:val="15"/>
          <w:rtl/>
          <w:lang w:bidi="ar-SA"/>
        </w:rPr>
        <w:drawing>
          <wp:inline distT="0" distB="0" distL="0" distR="0">
            <wp:extent cx="5732145" cy="194246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a:extLst>
                        <a:ext uri="{28A0092B-C50C-407E-A947-70E740481C1C}">
                          <a14:useLocalDpi xmlns:a14="http://schemas.microsoft.com/office/drawing/2010/main" val="0"/>
                        </a:ext>
                      </a:extLst>
                    </a:blip>
                    <a:stretch>
                      <a:fillRect/>
                    </a:stretch>
                  </pic:blipFill>
                  <pic:spPr>
                    <a:xfrm>
                      <a:off x="0" y="0"/>
                      <a:ext cx="5732145" cy="1942465"/>
                    </a:xfrm>
                    <a:prstGeom prst="rect">
                      <a:avLst/>
                    </a:prstGeom>
                  </pic:spPr>
                </pic:pic>
              </a:graphicData>
            </a:graphic>
          </wp:inline>
        </w:drawing>
      </w:r>
    </w:p>
    <w:p w:rsidR="005B6270" w:rsidRDefault="005B6270" w:rsidP="00584AC4">
      <w:pPr>
        <w:spacing w:before="100" w:beforeAutospacing="1" w:after="100" w:afterAutospacing="1"/>
        <w:jc w:val="center"/>
        <w:rPr>
          <w:rFonts w:ascii="Times New Roman" w:hAnsi="Times New Roman" w:cs="Times New Roman"/>
          <w:color w:val="5B5961"/>
          <w:sz w:val="15"/>
          <w:rtl/>
          <w:lang w:bidi="ar-AE"/>
        </w:rPr>
      </w:pPr>
      <w:r w:rsidRPr="00584AC4">
        <w:rPr>
          <w:rFonts w:ascii="Times New Roman" w:hAnsi="Times New Roman" w:cs="Times New Roman"/>
          <w:b/>
          <w:bCs/>
          <w:color w:val="595959" w:themeColor="text1" w:themeTint="A6"/>
          <w:sz w:val="15"/>
          <w:szCs w:val="15"/>
        </w:rPr>
        <w:t>Figure 3:</w:t>
      </w:r>
      <w:r w:rsidRPr="00584AC4">
        <w:rPr>
          <w:rFonts w:ascii="Times New Roman" w:hAnsi="Times New Roman" w:cs="Times New Roman"/>
          <w:color w:val="595959" w:themeColor="text1" w:themeTint="A6"/>
          <w:sz w:val="15"/>
        </w:rPr>
        <w:t xml:space="preserve"> </w:t>
      </w:r>
      <w:r w:rsidRPr="00584AC4">
        <w:rPr>
          <w:rFonts w:ascii="Times New Roman" w:hAnsi="Times New Roman" w:cs="Times New Roman"/>
          <w:color w:val="5B5961"/>
          <w:sz w:val="15"/>
        </w:rPr>
        <w:t>Call Setup Success Rate in Outdoor Coverage</w:t>
      </w:r>
    </w:p>
    <w:p w:rsidR="00355FEE" w:rsidRPr="00584AC4" w:rsidRDefault="00355FEE" w:rsidP="00584AC4">
      <w:pPr>
        <w:spacing w:before="100" w:beforeAutospacing="1" w:after="100" w:afterAutospacing="1"/>
        <w:jc w:val="center"/>
        <w:rPr>
          <w:rFonts w:ascii="Times New Roman" w:eastAsia="Times New Roman" w:hAnsi="Times New Roman" w:cs="Times New Roman"/>
          <w:color w:val="5B5961"/>
          <w:sz w:val="15"/>
          <w:szCs w:val="15"/>
          <w:rtl/>
          <w:lang w:bidi="ar-AE"/>
        </w:rPr>
      </w:pPr>
    </w:p>
    <w:p w:rsidR="005B6270" w:rsidRPr="00584AC4" w:rsidRDefault="005B6270" w:rsidP="00584AC4">
      <w:pPr>
        <w:rPr>
          <w:rFonts w:ascii="Times New Roman" w:eastAsia="Times New Roman" w:hAnsi="Times New Roman" w:cs="Times New Roman"/>
          <w:color w:val="5B5961"/>
          <w:sz w:val="15"/>
          <w:szCs w:val="15"/>
          <w:rtl/>
        </w:rPr>
      </w:pPr>
      <w:r w:rsidRPr="00584AC4">
        <w:rPr>
          <w:rFonts w:ascii="Times New Roman" w:hAnsi="Times New Roman" w:cs="Times New Roman"/>
          <w:b/>
          <w:color w:val="5B5961"/>
          <w:sz w:val="15"/>
          <w:szCs w:val="15"/>
        </w:rPr>
        <w:t>Call Drop Rate</w:t>
      </w:r>
    </w:p>
    <w:p w:rsidR="005B6270" w:rsidRDefault="00302842" w:rsidP="00584AC4">
      <w:pPr>
        <w:spacing w:before="100" w:beforeAutospacing="1" w:after="100" w:afterAutospacing="1"/>
        <w:rPr>
          <w:rFonts w:ascii="Times New Roman" w:eastAsia="Times New Roman" w:hAnsi="Times New Roman" w:cs="Times New Roman"/>
          <w:noProof/>
          <w:color w:val="5B5961"/>
          <w:sz w:val="15"/>
          <w:szCs w:val="15"/>
          <w:rtl/>
          <w:lang w:bidi="ar-SA"/>
        </w:rPr>
      </w:pPr>
      <w:r w:rsidRPr="00584AC4">
        <w:rPr>
          <w:rFonts w:ascii="Times New Roman" w:hAnsi="Times New Roman" w:cs="Times New Roman"/>
          <w:color w:val="5B5961"/>
          <w:sz w:val="18"/>
          <w:szCs w:val="18"/>
        </w:rPr>
        <w:t>A call is “dropped” when it is disconnected prematurely during the 120-second holding period. Call drop may occur due to poor coverage, interference or other network related issues. The Call Drop Rate statistics for each mobile network are shown below base</w:t>
      </w:r>
      <w:r w:rsidR="00584AC4">
        <w:rPr>
          <w:rFonts w:ascii="Times New Roman" w:hAnsi="Times New Roman" w:cs="Times New Roman"/>
          <w:color w:val="5B5961"/>
          <w:sz w:val="18"/>
          <w:szCs w:val="18"/>
        </w:rPr>
        <w:t>d on more than 13</w:t>
      </w:r>
      <w:r w:rsidRPr="00584AC4">
        <w:rPr>
          <w:rFonts w:ascii="Times New Roman" w:hAnsi="Times New Roman" w:cs="Times New Roman"/>
          <w:color w:val="5B5961"/>
          <w:sz w:val="18"/>
          <w:szCs w:val="18"/>
        </w:rPr>
        <w:t>,000 voice call attempts per operator:</w:t>
      </w:r>
      <w:r w:rsidRPr="00584AC4">
        <w:rPr>
          <w:rFonts w:ascii="Times New Roman" w:eastAsia="Times New Roman" w:hAnsi="Times New Roman" w:cs="Times New Roman"/>
          <w:noProof/>
          <w:color w:val="5B5961"/>
          <w:sz w:val="15"/>
          <w:szCs w:val="15"/>
          <w:lang w:bidi="ar-SA"/>
        </w:rPr>
        <w:t xml:space="preserve"> </w:t>
      </w:r>
    </w:p>
    <w:p w:rsidR="000C120D" w:rsidRPr="00584AC4" w:rsidRDefault="00C416C5" w:rsidP="000C120D">
      <w:pPr>
        <w:spacing w:before="100" w:beforeAutospacing="1" w:after="100" w:afterAutospacing="1"/>
        <w:jc w:val="center"/>
        <w:rPr>
          <w:rFonts w:ascii="Times New Roman" w:eastAsia="Times New Roman" w:hAnsi="Times New Roman" w:cs="Times New Roman"/>
          <w:color w:val="5B5961"/>
          <w:sz w:val="15"/>
          <w:szCs w:val="15"/>
          <w:lang w:bidi="ar-SA"/>
        </w:rPr>
      </w:pPr>
      <w:r>
        <w:rPr>
          <w:rFonts w:ascii="Times New Roman" w:eastAsia="Times New Roman" w:hAnsi="Times New Roman" w:cs="Times New Roman"/>
          <w:noProof/>
          <w:color w:val="5B5961"/>
          <w:sz w:val="15"/>
          <w:szCs w:val="15"/>
          <w:lang w:bidi="ar-SA"/>
        </w:rPr>
        <w:lastRenderedPageBreak/>
        <w:drawing>
          <wp:inline distT="0" distB="0" distL="0" distR="0">
            <wp:extent cx="5732145" cy="1942465"/>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a:extLst>
                        <a:ext uri="{28A0092B-C50C-407E-A947-70E740481C1C}">
                          <a14:useLocalDpi xmlns:a14="http://schemas.microsoft.com/office/drawing/2010/main" val="0"/>
                        </a:ext>
                      </a:extLst>
                    </a:blip>
                    <a:stretch>
                      <a:fillRect/>
                    </a:stretch>
                  </pic:blipFill>
                  <pic:spPr>
                    <a:xfrm>
                      <a:off x="0" y="0"/>
                      <a:ext cx="5732145" cy="1942465"/>
                    </a:xfrm>
                    <a:prstGeom prst="rect">
                      <a:avLst/>
                    </a:prstGeom>
                  </pic:spPr>
                </pic:pic>
              </a:graphicData>
            </a:graphic>
          </wp:inline>
        </w:drawing>
      </w:r>
    </w:p>
    <w:p w:rsidR="0058190D" w:rsidRPr="00584AC4" w:rsidRDefault="005B6270" w:rsidP="00584AC4">
      <w:pPr>
        <w:spacing w:before="100" w:beforeAutospacing="1" w:after="100" w:afterAutospacing="1"/>
        <w:jc w:val="center"/>
        <w:rPr>
          <w:rFonts w:ascii="Times New Roman" w:eastAsia="Times New Roman" w:hAnsi="Times New Roman" w:cs="Times New Roman"/>
          <w:color w:val="5B5961"/>
          <w:sz w:val="15"/>
          <w:szCs w:val="15"/>
        </w:rPr>
      </w:pPr>
      <w:r w:rsidRPr="00584AC4">
        <w:rPr>
          <w:rFonts w:ascii="Times New Roman" w:hAnsi="Times New Roman" w:cs="Times New Roman"/>
          <w:b/>
          <w:bCs/>
          <w:color w:val="595959" w:themeColor="text1" w:themeTint="A6"/>
          <w:sz w:val="15"/>
          <w:szCs w:val="15"/>
        </w:rPr>
        <w:t>Figure 4:</w:t>
      </w:r>
      <w:r w:rsidRPr="00584AC4">
        <w:rPr>
          <w:rFonts w:ascii="Times New Roman" w:hAnsi="Times New Roman" w:cs="Times New Roman"/>
          <w:color w:val="5B5961"/>
          <w:sz w:val="15"/>
        </w:rPr>
        <w:t xml:space="preserve"> </w:t>
      </w:r>
      <w:r w:rsidRPr="00584AC4">
        <w:rPr>
          <w:rFonts w:ascii="Times New Roman" w:hAnsi="Times New Roman" w:cs="Times New Roman"/>
          <w:color w:val="595959" w:themeColor="text1" w:themeTint="A6"/>
          <w:sz w:val="15"/>
          <w:szCs w:val="15"/>
        </w:rPr>
        <w:t>Call Drop Rate in Outdoor Coverage</w:t>
      </w:r>
    </w:p>
    <w:p w:rsidR="00584AC4" w:rsidRDefault="00584AC4" w:rsidP="00584AC4">
      <w:pPr>
        <w:spacing w:before="100" w:beforeAutospacing="1" w:after="100" w:afterAutospacing="1"/>
        <w:rPr>
          <w:rFonts w:ascii="Times New Roman" w:hAnsi="Times New Roman" w:cs="Times New Roman"/>
          <w:b/>
          <w:color w:val="5B5961"/>
          <w:sz w:val="15"/>
          <w:szCs w:val="15"/>
        </w:rPr>
      </w:pPr>
    </w:p>
    <w:p w:rsidR="00584AC4" w:rsidRDefault="00584AC4" w:rsidP="00584AC4">
      <w:pPr>
        <w:spacing w:before="100" w:beforeAutospacing="1" w:after="100" w:afterAutospacing="1"/>
        <w:rPr>
          <w:rFonts w:ascii="Times New Roman" w:hAnsi="Times New Roman" w:cs="Times New Roman"/>
          <w:b/>
          <w:color w:val="5B5961"/>
          <w:sz w:val="15"/>
          <w:szCs w:val="15"/>
        </w:rPr>
      </w:pPr>
    </w:p>
    <w:p w:rsidR="005B6270" w:rsidRPr="00584AC4" w:rsidRDefault="005B6270" w:rsidP="00584AC4">
      <w:pPr>
        <w:spacing w:before="100" w:beforeAutospacing="1" w:after="100" w:afterAutospacing="1"/>
        <w:rPr>
          <w:rFonts w:ascii="Times New Roman" w:eastAsia="Times New Roman" w:hAnsi="Times New Roman" w:cs="Times New Roman"/>
          <w:color w:val="5B5961"/>
          <w:sz w:val="15"/>
          <w:szCs w:val="15"/>
          <w:rtl/>
        </w:rPr>
      </w:pPr>
      <w:r w:rsidRPr="00584AC4">
        <w:rPr>
          <w:rFonts w:ascii="Times New Roman" w:hAnsi="Times New Roman" w:cs="Times New Roman"/>
          <w:b/>
          <w:color w:val="5B5961"/>
          <w:sz w:val="15"/>
          <w:szCs w:val="15"/>
        </w:rPr>
        <w:t>Voice Quality</w:t>
      </w:r>
    </w:p>
    <w:p w:rsidR="005B6270" w:rsidRPr="00584AC4" w:rsidRDefault="005B6270" w:rsidP="00584AC4">
      <w:pPr>
        <w:spacing w:before="100" w:beforeAutospacing="1" w:after="100" w:afterAutospacing="1"/>
        <w:rPr>
          <w:rFonts w:ascii="Times New Roman" w:hAnsi="Times New Roman" w:cs="Times New Roman"/>
          <w:color w:val="5B5961"/>
          <w:sz w:val="18"/>
          <w:szCs w:val="18"/>
        </w:rPr>
      </w:pPr>
      <w:r w:rsidRPr="00584AC4">
        <w:rPr>
          <w:rFonts w:ascii="Times New Roman" w:hAnsi="Times New Roman" w:cs="Times New Roman"/>
          <w:color w:val="595959" w:themeColor="text1" w:themeTint="A6"/>
          <w:sz w:val="18"/>
          <w:szCs w:val="18"/>
        </w:rPr>
        <w:t xml:space="preserve">The MOS method is a means to provide an objective result of voice quality of calls in the operator's network. </w:t>
      </w:r>
      <w:r w:rsidRPr="00584AC4">
        <w:rPr>
          <w:rFonts w:ascii="Times New Roman" w:hAnsi="Times New Roman" w:cs="Times New Roman"/>
          <w:color w:val="5B5961"/>
          <w:sz w:val="18"/>
          <w:szCs w:val="18"/>
        </w:rPr>
        <w:t>In each call, 5 conversation samples are sent to the uplink and 5 other samples to the downlink. These samples are then analyzed in both directions to monitor any disturbances which will be caused by the operation of the network and overlap. The noise level is calculated using the MOS method. This is a recognized test widely used to evaluate voice quality showing the following categories:</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39"/>
        <w:gridCol w:w="1849"/>
        <w:gridCol w:w="1569"/>
      </w:tblGrid>
      <w:tr w:rsidR="00302842" w:rsidRPr="00584AC4" w:rsidTr="00BB6528">
        <w:trPr>
          <w:tblCellSpacing w:w="0" w:type="dxa"/>
          <w:jc w:val="center"/>
        </w:trPr>
        <w:tc>
          <w:tcPr>
            <w:tcW w:w="3113"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after="0"/>
              <w:jc w:val="center"/>
              <w:rPr>
                <w:rFonts w:ascii="Times New Roman" w:eastAsia="Times New Roman" w:hAnsi="Times New Roman" w:cs="Times New Roman"/>
                <w:b/>
                <w:bCs/>
                <w:sz w:val="15"/>
                <w:szCs w:val="15"/>
              </w:rPr>
            </w:pPr>
            <w:r w:rsidRPr="00584AC4">
              <w:rPr>
                <w:rFonts w:ascii="Times New Roman" w:hAnsi="Times New Roman" w:cs="Times New Roman"/>
                <w:b/>
                <w:sz w:val="15"/>
              </w:rPr>
              <w:t>Conversation Description</w:t>
            </w:r>
          </w:p>
        </w:tc>
        <w:tc>
          <w:tcPr>
            <w:tcW w:w="1021"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b/>
                <w:bCs/>
                <w:sz w:val="15"/>
                <w:szCs w:val="15"/>
              </w:rPr>
            </w:pPr>
            <w:r w:rsidRPr="00584AC4">
              <w:rPr>
                <w:rFonts w:ascii="Times New Roman" w:hAnsi="Times New Roman" w:cs="Times New Roman"/>
                <w:b/>
              </w:rPr>
              <w:t>Quality</w:t>
            </w:r>
          </w:p>
        </w:tc>
        <w:tc>
          <w:tcPr>
            <w:tcW w:w="867"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b/>
                <w:bCs/>
                <w:sz w:val="15"/>
                <w:szCs w:val="15"/>
              </w:rPr>
            </w:pPr>
            <w:r w:rsidRPr="00584AC4">
              <w:rPr>
                <w:rFonts w:ascii="Times New Roman" w:hAnsi="Times New Roman" w:cs="Times New Roman"/>
                <w:b/>
              </w:rPr>
              <w:t>Result</w:t>
            </w:r>
          </w:p>
        </w:tc>
      </w:tr>
      <w:tr w:rsidR="00302842" w:rsidRPr="00584AC4" w:rsidTr="00BB6528">
        <w:trPr>
          <w:tblCellSpacing w:w="0" w:type="dxa"/>
          <w:jc w:val="center"/>
        </w:trPr>
        <w:tc>
          <w:tcPr>
            <w:tcW w:w="3113"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Understandable without noise</w:t>
            </w:r>
          </w:p>
        </w:tc>
        <w:tc>
          <w:tcPr>
            <w:tcW w:w="1021"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Excellent</w:t>
            </w:r>
          </w:p>
        </w:tc>
        <w:tc>
          <w:tcPr>
            <w:tcW w:w="867"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5</w:t>
            </w:r>
          </w:p>
        </w:tc>
      </w:tr>
      <w:tr w:rsidR="00302842" w:rsidRPr="00584AC4" w:rsidTr="00BB6528">
        <w:trPr>
          <w:tblCellSpacing w:w="0" w:type="dxa"/>
          <w:jc w:val="center"/>
        </w:trPr>
        <w:tc>
          <w:tcPr>
            <w:tcW w:w="3113"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Understandable with minor noise</w:t>
            </w:r>
          </w:p>
        </w:tc>
        <w:tc>
          <w:tcPr>
            <w:tcW w:w="1021"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Good</w:t>
            </w:r>
          </w:p>
        </w:tc>
        <w:tc>
          <w:tcPr>
            <w:tcW w:w="867"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4</w:t>
            </w:r>
          </w:p>
        </w:tc>
      </w:tr>
      <w:tr w:rsidR="00302842" w:rsidRPr="00584AC4" w:rsidTr="00BB6528">
        <w:trPr>
          <w:tblCellSpacing w:w="0" w:type="dxa"/>
          <w:jc w:val="center"/>
        </w:trPr>
        <w:tc>
          <w:tcPr>
            <w:tcW w:w="3113"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Fairly understandable</w:t>
            </w:r>
          </w:p>
        </w:tc>
        <w:tc>
          <w:tcPr>
            <w:tcW w:w="1021"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Acceptable</w:t>
            </w:r>
          </w:p>
        </w:tc>
        <w:tc>
          <w:tcPr>
            <w:tcW w:w="867"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3</w:t>
            </w:r>
          </w:p>
        </w:tc>
      </w:tr>
      <w:tr w:rsidR="00302842" w:rsidRPr="00584AC4" w:rsidTr="00BB6528">
        <w:trPr>
          <w:tblCellSpacing w:w="0" w:type="dxa"/>
          <w:jc w:val="center"/>
        </w:trPr>
        <w:tc>
          <w:tcPr>
            <w:tcW w:w="3113"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Requires a lot of effort to understand</w:t>
            </w:r>
          </w:p>
        </w:tc>
        <w:tc>
          <w:tcPr>
            <w:tcW w:w="1021"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Not good</w:t>
            </w:r>
          </w:p>
        </w:tc>
        <w:tc>
          <w:tcPr>
            <w:tcW w:w="867"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2</w:t>
            </w:r>
          </w:p>
        </w:tc>
      </w:tr>
      <w:tr w:rsidR="00302842" w:rsidRPr="00584AC4" w:rsidTr="00BB6528">
        <w:trPr>
          <w:tblCellSpacing w:w="0" w:type="dxa"/>
          <w:jc w:val="center"/>
        </w:trPr>
        <w:tc>
          <w:tcPr>
            <w:tcW w:w="3113"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Not understandable</w:t>
            </w:r>
          </w:p>
        </w:tc>
        <w:tc>
          <w:tcPr>
            <w:tcW w:w="1021"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Poor</w:t>
            </w:r>
          </w:p>
        </w:tc>
        <w:tc>
          <w:tcPr>
            <w:tcW w:w="867"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1</w:t>
            </w:r>
          </w:p>
        </w:tc>
      </w:tr>
    </w:tbl>
    <w:p w:rsidR="005B6270" w:rsidRPr="00584AC4" w:rsidRDefault="005B6270" w:rsidP="00584AC4">
      <w:pPr>
        <w:spacing w:before="100" w:beforeAutospacing="1" w:after="100" w:afterAutospacing="1"/>
        <w:jc w:val="center"/>
        <w:rPr>
          <w:rFonts w:ascii="Times New Roman" w:eastAsia="Times New Roman" w:hAnsi="Times New Roman" w:cs="Times New Roman"/>
          <w:color w:val="5B5961"/>
          <w:sz w:val="15"/>
          <w:szCs w:val="15"/>
          <w:rtl/>
        </w:rPr>
      </w:pPr>
      <w:r w:rsidRPr="00584AC4">
        <w:rPr>
          <w:rFonts w:ascii="Times New Roman" w:hAnsi="Times New Roman" w:cs="Times New Roman"/>
          <w:b/>
          <w:color w:val="5B5961"/>
          <w:sz w:val="15"/>
          <w:szCs w:val="15"/>
        </w:rPr>
        <w:t>Table 1:</w:t>
      </w:r>
      <w:r w:rsidRPr="00584AC4">
        <w:rPr>
          <w:rFonts w:ascii="Times New Roman" w:hAnsi="Times New Roman" w:cs="Times New Roman"/>
          <w:b/>
          <w:color w:val="5B5961"/>
          <w:sz w:val="18"/>
          <w:szCs w:val="18"/>
        </w:rPr>
        <w:t xml:space="preserve"> </w:t>
      </w:r>
      <w:r w:rsidR="00302842" w:rsidRPr="00584AC4">
        <w:rPr>
          <w:rFonts w:ascii="Times New Roman" w:hAnsi="Times New Roman" w:cs="Times New Roman"/>
          <w:color w:val="5B5961"/>
          <w:sz w:val="18"/>
          <w:szCs w:val="18"/>
        </w:rPr>
        <w:t>MOS distortion values.</w:t>
      </w:r>
    </w:p>
    <w:p w:rsidR="005B6270" w:rsidRDefault="00302842" w:rsidP="00584AC4">
      <w:pPr>
        <w:spacing w:before="100" w:beforeAutospacing="1" w:after="100" w:afterAutospacing="1"/>
        <w:rPr>
          <w:rFonts w:ascii="Times New Roman" w:hAnsi="Times New Roman" w:cs="Times New Roman"/>
          <w:color w:val="5B5961"/>
          <w:sz w:val="18"/>
          <w:szCs w:val="18"/>
        </w:rPr>
      </w:pPr>
      <w:r w:rsidRPr="00584AC4">
        <w:rPr>
          <w:rFonts w:ascii="Times New Roman" w:hAnsi="Times New Roman" w:cs="Times New Roman"/>
          <w:color w:val="5B5961"/>
          <w:sz w:val="18"/>
          <w:szCs w:val="18"/>
        </w:rPr>
        <w:t>Based on the definition that an acceptable level of voice quality is one with an opinion score of at least "2.8", the percentage of samples with opinion scores greater than "2.8" for each mobile network is as shown:</w:t>
      </w:r>
    </w:p>
    <w:p w:rsidR="00886D03" w:rsidRPr="00584AC4" w:rsidRDefault="00C416C5" w:rsidP="00886D03">
      <w:pPr>
        <w:spacing w:before="100" w:beforeAutospacing="1" w:after="100" w:afterAutospacing="1"/>
        <w:jc w:val="center"/>
        <w:rPr>
          <w:rFonts w:ascii="Times New Roman" w:eastAsia="Times New Roman" w:hAnsi="Times New Roman" w:cs="Times New Roman"/>
          <w:color w:val="5B5961"/>
          <w:sz w:val="15"/>
          <w:szCs w:val="15"/>
          <w:rtl/>
        </w:rPr>
      </w:pPr>
      <w:r>
        <w:rPr>
          <w:rFonts w:ascii="Times New Roman" w:eastAsia="Times New Roman" w:hAnsi="Times New Roman" w:cs="Times New Roman"/>
          <w:noProof/>
          <w:color w:val="5B5961"/>
          <w:sz w:val="15"/>
          <w:szCs w:val="15"/>
          <w:rtl/>
          <w:lang w:bidi="ar-SA"/>
        </w:rPr>
        <w:drawing>
          <wp:inline distT="0" distB="0" distL="0" distR="0">
            <wp:extent cx="5732145" cy="183769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1">
                      <a:extLst>
                        <a:ext uri="{28A0092B-C50C-407E-A947-70E740481C1C}">
                          <a14:useLocalDpi xmlns:a14="http://schemas.microsoft.com/office/drawing/2010/main" val="0"/>
                        </a:ext>
                      </a:extLst>
                    </a:blip>
                    <a:stretch>
                      <a:fillRect/>
                    </a:stretch>
                  </pic:blipFill>
                  <pic:spPr>
                    <a:xfrm>
                      <a:off x="0" y="0"/>
                      <a:ext cx="5732145" cy="1837690"/>
                    </a:xfrm>
                    <a:prstGeom prst="rect">
                      <a:avLst/>
                    </a:prstGeom>
                  </pic:spPr>
                </pic:pic>
              </a:graphicData>
            </a:graphic>
          </wp:inline>
        </w:drawing>
      </w:r>
    </w:p>
    <w:p w:rsidR="005B6270" w:rsidRPr="00584AC4" w:rsidRDefault="005B6270" w:rsidP="00584AC4">
      <w:pPr>
        <w:spacing w:before="100" w:beforeAutospacing="1" w:after="100" w:afterAutospacing="1"/>
        <w:jc w:val="center"/>
        <w:rPr>
          <w:rFonts w:ascii="Times New Roman" w:eastAsia="Times New Roman" w:hAnsi="Times New Roman" w:cs="Times New Roman"/>
          <w:color w:val="5B5961"/>
          <w:sz w:val="15"/>
          <w:szCs w:val="15"/>
        </w:rPr>
      </w:pPr>
      <w:r w:rsidRPr="00584AC4">
        <w:rPr>
          <w:rFonts w:ascii="Times New Roman" w:hAnsi="Times New Roman" w:cs="Times New Roman"/>
          <w:b/>
          <w:bCs/>
          <w:color w:val="595959" w:themeColor="text1" w:themeTint="A6"/>
          <w:sz w:val="15"/>
          <w:szCs w:val="15"/>
        </w:rPr>
        <w:t>Figure 5:</w:t>
      </w:r>
      <w:r w:rsidRPr="00584AC4">
        <w:rPr>
          <w:rFonts w:ascii="Times New Roman" w:hAnsi="Times New Roman" w:cs="Times New Roman"/>
          <w:b/>
          <w:color w:val="5B5961"/>
        </w:rPr>
        <w:t xml:space="preserve"> </w:t>
      </w:r>
      <w:r w:rsidR="00302842" w:rsidRPr="00584AC4">
        <w:rPr>
          <w:rFonts w:ascii="Times New Roman" w:hAnsi="Times New Roman" w:cs="Times New Roman"/>
          <w:color w:val="595959" w:themeColor="text1" w:themeTint="A6"/>
          <w:sz w:val="15"/>
          <w:szCs w:val="15"/>
        </w:rPr>
        <w:t>Voice quality (MOS</w:t>
      </w:r>
      <w:r w:rsidRPr="00584AC4">
        <w:rPr>
          <w:rFonts w:ascii="Times New Roman" w:hAnsi="Times New Roman" w:cs="Times New Roman"/>
          <w:color w:val="595959" w:themeColor="text1" w:themeTint="A6"/>
          <w:sz w:val="15"/>
          <w:szCs w:val="15"/>
        </w:rPr>
        <w:t>) in outdoor coverage</w:t>
      </w:r>
      <w:r w:rsidRPr="00584AC4">
        <w:rPr>
          <w:rFonts w:ascii="Times New Roman" w:hAnsi="Times New Roman" w:cs="Times New Roman"/>
          <w:color w:val="5B5961"/>
          <w:sz w:val="15"/>
        </w:rPr>
        <w:t xml:space="preserve"> </w:t>
      </w:r>
    </w:p>
    <w:p w:rsidR="00355FEE" w:rsidRDefault="00355FEE" w:rsidP="00355FEE">
      <w:pPr>
        <w:rPr>
          <w:rFonts w:ascii="Times New Roman" w:hAnsi="Times New Roman" w:cs="Times New Roman"/>
          <w:b/>
          <w:bCs/>
          <w:color w:val="595959" w:themeColor="text1" w:themeTint="A6"/>
          <w:sz w:val="15"/>
          <w:szCs w:val="15"/>
          <w:rtl/>
          <w:lang w:bidi="ar-AE"/>
        </w:rPr>
      </w:pPr>
    </w:p>
    <w:p w:rsidR="00610BE1" w:rsidRDefault="00610BE1" w:rsidP="00355FEE">
      <w:pPr>
        <w:rPr>
          <w:rFonts w:ascii="Times New Roman" w:hAnsi="Times New Roman" w:cs="Times New Roman"/>
          <w:b/>
          <w:bCs/>
          <w:color w:val="595959" w:themeColor="text1" w:themeTint="A6"/>
          <w:sz w:val="15"/>
          <w:szCs w:val="15"/>
        </w:rPr>
      </w:pPr>
    </w:p>
    <w:p w:rsidR="00610BE1" w:rsidRDefault="00610BE1" w:rsidP="00355FEE">
      <w:pPr>
        <w:rPr>
          <w:rFonts w:ascii="Times New Roman" w:hAnsi="Times New Roman" w:cs="Times New Roman"/>
          <w:b/>
          <w:bCs/>
          <w:color w:val="595959" w:themeColor="text1" w:themeTint="A6"/>
          <w:sz w:val="15"/>
          <w:szCs w:val="15"/>
        </w:rPr>
      </w:pPr>
    </w:p>
    <w:p w:rsidR="00142DF9" w:rsidRDefault="00142DF9" w:rsidP="00355FEE">
      <w:pPr>
        <w:rPr>
          <w:rFonts w:ascii="Times New Roman" w:hAnsi="Times New Roman" w:cs="Times New Roman"/>
          <w:color w:val="595959" w:themeColor="text1" w:themeTint="A6"/>
          <w:sz w:val="15"/>
          <w:szCs w:val="15"/>
          <w:rtl/>
          <w:lang w:bidi="ar-AE"/>
        </w:rPr>
      </w:pPr>
      <w:r w:rsidRPr="00584AC4">
        <w:rPr>
          <w:rFonts w:ascii="Times New Roman" w:hAnsi="Times New Roman" w:cs="Times New Roman"/>
          <w:b/>
          <w:bCs/>
          <w:color w:val="595959" w:themeColor="text1" w:themeTint="A6"/>
          <w:sz w:val="15"/>
          <w:szCs w:val="15"/>
        </w:rPr>
        <w:t xml:space="preserve">Service </w:t>
      </w:r>
      <w:r w:rsidR="007114B7">
        <w:rPr>
          <w:rFonts w:ascii="Times New Roman" w:hAnsi="Times New Roman" w:cs="Times New Roman"/>
          <w:b/>
          <w:bCs/>
          <w:color w:val="595959" w:themeColor="text1" w:themeTint="A6"/>
          <w:sz w:val="15"/>
          <w:szCs w:val="15"/>
        </w:rPr>
        <w:t xml:space="preserve">Outdoor </w:t>
      </w:r>
      <w:r w:rsidRPr="00584AC4">
        <w:rPr>
          <w:rFonts w:ascii="Times New Roman" w:hAnsi="Times New Roman" w:cs="Times New Roman"/>
          <w:b/>
          <w:bCs/>
          <w:color w:val="595959" w:themeColor="text1" w:themeTint="A6"/>
          <w:sz w:val="15"/>
          <w:szCs w:val="15"/>
        </w:rPr>
        <w:t>Coverage</w:t>
      </w:r>
      <w:r w:rsidRPr="00584AC4">
        <w:rPr>
          <w:rFonts w:ascii="Times New Roman" w:hAnsi="Times New Roman" w:cs="Times New Roman"/>
          <w:color w:val="595959" w:themeColor="text1" w:themeTint="A6"/>
          <w:sz w:val="15"/>
          <w:szCs w:val="15"/>
        </w:rPr>
        <w:br/>
      </w:r>
      <w:r w:rsidR="00302842" w:rsidRPr="00584AC4">
        <w:rPr>
          <w:rFonts w:ascii="Times New Roman" w:hAnsi="Times New Roman" w:cs="Times New Roman"/>
          <w:color w:val="5B5961"/>
          <w:sz w:val="18"/>
          <w:szCs w:val="18"/>
        </w:rPr>
        <w:t>This parameter measures the availability of service coverage in the regions. Therefore it measures the network's ability to achieve the minimum signal strength of - 100dBm.</w:t>
      </w:r>
      <w:r w:rsidRPr="00584AC4">
        <w:rPr>
          <w:rFonts w:ascii="Times New Roman" w:hAnsi="Times New Roman" w:cs="Times New Roman"/>
          <w:color w:val="595959" w:themeColor="text1" w:themeTint="A6"/>
          <w:sz w:val="15"/>
          <w:szCs w:val="15"/>
        </w:rPr>
        <w:t>.</w:t>
      </w:r>
    </w:p>
    <w:p w:rsidR="00DC27CF" w:rsidRPr="00584AC4" w:rsidRDefault="00C416C5" w:rsidP="00610BE1">
      <w:pPr>
        <w:rPr>
          <w:rFonts w:ascii="Times New Roman" w:hAnsi="Times New Roman" w:cs="Times New Roman"/>
          <w:color w:val="595959" w:themeColor="text1" w:themeTint="A6"/>
          <w:sz w:val="15"/>
          <w:szCs w:val="15"/>
          <w:lang w:bidi="ar-AE"/>
        </w:rPr>
      </w:pPr>
      <w:r>
        <w:rPr>
          <w:rFonts w:ascii="Times New Roman" w:hAnsi="Times New Roman" w:cs="Times New Roman"/>
          <w:noProof/>
          <w:color w:val="595959" w:themeColor="text1" w:themeTint="A6"/>
          <w:sz w:val="15"/>
          <w:szCs w:val="15"/>
          <w:lang w:bidi="ar-SA"/>
        </w:rPr>
        <w:drawing>
          <wp:inline distT="0" distB="0" distL="0" distR="0">
            <wp:extent cx="5667375" cy="2314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2">
                      <a:extLst>
                        <a:ext uri="{28A0092B-C50C-407E-A947-70E740481C1C}">
                          <a14:useLocalDpi xmlns:a14="http://schemas.microsoft.com/office/drawing/2010/main" val="0"/>
                        </a:ext>
                      </a:extLst>
                    </a:blip>
                    <a:stretch>
                      <a:fillRect/>
                    </a:stretch>
                  </pic:blipFill>
                  <pic:spPr>
                    <a:xfrm>
                      <a:off x="0" y="0"/>
                      <a:ext cx="5667375" cy="2314575"/>
                    </a:xfrm>
                    <a:prstGeom prst="rect">
                      <a:avLst/>
                    </a:prstGeom>
                  </pic:spPr>
                </pic:pic>
              </a:graphicData>
            </a:graphic>
          </wp:inline>
        </w:drawing>
      </w:r>
    </w:p>
    <w:p w:rsidR="00142DF9" w:rsidRPr="00584AC4" w:rsidRDefault="00142DF9" w:rsidP="00DC27CF">
      <w:pPr>
        <w:spacing w:before="100" w:beforeAutospacing="1" w:after="100" w:afterAutospacing="1"/>
        <w:jc w:val="center"/>
        <w:rPr>
          <w:rFonts w:ascii="Times New Roman" w:eastAsia="Times New Roman" w:hAnsi="Times New Roman" w:cs="Times New Roman"/>
          <w:color w:val="5B5961"/>
          <w:sz w:val="15"/>
          <w:szCs w:val="15"/>
          <w:rtl/>
        </w:rPr>
      </w:pPr>
      <w:r w:rsidRPr="00584AC4">
        <w:rPr>
          <w:rFonts w:ascii="Times New Roman" w:hAnsi="Times New Roman" w:cs="Times New Roman"/>
          <w:b/>
          <w:bCs/>
          <w:color w:val="595959" w:themeColor="text1" w:themeTint="A6"/>
          <w:sz w:val="15"/>
          <w:szCs w:val="15"/>
        </w:rPr>
        <w:t>Figure 6:</w:t>
      </w:r>
      <w:r w:rsidRPr="00584AC4">
        <w:rPr>
          <w:rFonts w:ascii="Times New Roman" w:hAnsi="Times New Roman" w:cs="Times New Roman"/>
          <w:b/>
          <w:color w:val="5B5961"/>
        </w:rPr>
        <w:t xml:space="preserve"> </w:t>
      </w:r>
      <w:r w:rsidRPr="00584AC4">
        <w:rPr>
          <w:rFonts w:ascii="Times New Roman" w:hAnsi="Times New Roman" w:cs="Times New Roman"/>
          <w:color w:val="5B5961"/>
          <w:sz w:val="15"/>
        </w:rPr>
        <w:t>C</w:t>
      </w:r>
      <w:r w:rsidR="00302842" w:rsidRPr="00584AC4">
        <w:rPr>
          <w:rFonts w:ascii="Times New Roman" w:hAnsi="Times New Roman" w:cs="Times New Roman"/>
          <w:color w:val="5B5961"/>
          <w:sz w:val="15"/>
        </w:rPr>
        <w:t>overage level in the *Single Mode</w:t>
      </w:r>
      <w:r w:rsidRPr="00584AC4">
        <w:rPr>
          <w:rFonts w:ascii="Times New Roman" w:hAnsi="Times New Roman" w:cs="Times New Roman"/>
          <w:color w:val="5B5961"/>
          <w:sz w:val="15"/>
        </w:rPr>
        <w:t xml:space="preserve"> (2G) and </w:t>
      </w:r>
      <w:r w:rsidR="00302842" w:rsidRPr="00584AC4">
        <w:rPr>
          <w:rFonts w:ascii="Times New Roman" w:hAnsi="Times New Roman" w:cs="Times New Roman"/>
          <w:color w:val="5B5961"/>
          <w:sz w:val="15"/>
        </w:rPr>
        <w:t>**D</w:t>
      </w:r>
      <w:r w:rsidRPr="00584AC4">
        <w:rPr>
          <w:rFonts w:ascii="Times New Roman" w:hAnsi="Times New Roman" w:cs="Times New Roman"/>
          <w:color w:val="5B5961"/>
          <w:sz w:val="15"/>
        </w:rPr>
        <w:t>ual</w:t>
      </w:r>
      <w:r w:rsidR="00302842" w:rsidRPr="00584AC4">
        <w:rPr>
          <w:rFonts w:ascii="Times New Roman" w:hAnsi="Times New Roman" w:cs="Times New Roman"/>
          <w:color w:val="5B5961"/>
          <w:sz w:val="15"/>
        </w:rPr>
        <w:t xml:space="preserve"> Mode</w:t>
      </w:r>
      <w:r w:rsidRPr="00584AC4">
        <w:rPr>
          <w:rFonts w:ascii="Times New Roman" w:hAnsi="Times New Roman" w:cs="Times New Roman"/>
          <w:color w:val="5B5961"/>
          <w:sz w:val="15"/>
        </w:rPr>
        <w:t xml:space="preserve"> (2G/ 3G)</w:t>
      </w:r>
    </w:p>
    <w:p w:rsidR="00302842" w:rsidRPr="00584AC4" w:rsidRDefault="00302842" w:rsidP="00584AC4">
      <w:pPr>
        <w:spacing w:before="100" w:beforeAutospacing="1" w:after="100" w:afterAutospacing="1"/>
        <w:rPr>
          <w:rFonts w:ascii="Times New Roman" w:hAnsi="Times New Roman" w:cs="Times New Roman"/>
          <w:color w:val="5B5961"/>
          <w:sz w:val="18"/>
          <w:szCs w:val="18"/>
        </w:rPr>
      </w:pPr>
      <w:r w:rsidRPr="00584AC4">
        <w:rPr>
          <w:rFonts w:ascii="Times New Roman" w:hAnsi="Times New Roman" w:cs="Times New Roman"/>
          <w:color w:val="5B5961"/>
          <w:sz w:val="18"/>
          <w:szCs w:val="18"/>
        </w:rPr>
        <w:t>*Single Mode: Here the mobile device is locked to the 2G Network (GSM) and not allowed to handover to the 3G Network (UMTS).</w:t>
      </w:r>
      <w:r w:rsidRPr="00584AC4">
        <w:rPr>
          <w:rFonts w:ascii="Times New Roman" w:hAnsi="Times New Roman" w:cs="Times New Roman"/>
          <w:color w:val="5B5961"/>
          <w:sz w:val="18"/>
          <w:szCs w:val="18"/>
        </w:rPr>
        <w:br/>
        <w:t>** Dual Mode: Here the mobile device is allowed to handover between both 2G and 3G networks based on the received signal from the network.</w:t>
      </w:r>
    </w:p>
    <w:p w:rsidR="00816B34" w:rsidRDefault="00816B34" w:rsidP="00584AC4">
      <w:pPr>
        <w:spacing w:before="100" w:beforeAutospacing="1" w:after="100" w:afterAutospacing="1"/>
        <w:rPr>
          <w:rFonts w:ascii="Times New Roman" w:hAnsi="Times New Roman" w:cs="Times New Roman"/>
          <w:b/>
          <w:bCs/>
          <w:color w:val="595959" w:themeColor="text1" w:themeTint="A6"/>
          <w:sz w:val="15"/>
          <w:szCs w:val="15"/>
        </w:rPr>
      </w:pPr>
    </w:p>
    <w:p w:rsidR="006F09B4" w:rsidRPr="00584AC4" w:rsidRDefault="000A223D" w:rsidP="00584AC4">
      <w:pPr>
        <w:spacing w:before="100" w:beforeAutospacing="1" w:after="100" w:afterAutospacing="1"/>
        <w:rPr>
          <w:rFonts w:ascii="Times New Roman" w:hAnsi="Times New Roman" w:cs="Times New Roman"/>
          <w:b/>
          <w:bCs/>
          <w:color w:val="595959" w:themeColor="text1" w:themeTint="A6"/>
          <w:sz w:val="15"/>
          <w:szCs w:val="15"/>
          <w:rtl/>
        </w:rPr>
      </w:pPr>
      <w:r w:rsidRPr="00584AC4">
        <w:rPr>
          <w:rFonts w:ascii="Times New Roman" w:hAnsi="Times New Roman" w:cs="Times New Roman"/>
          <w:b/>
          <w:bCs/>
          <w:color w:val="595959" w:themeColor="text1" w:themeTint="A6"/>
          <w:sz w:val="15"/>
          <w:szCs w:val="15"/>
        </w:rPr>
        <w:t>Data Transfer Rate</w:t>
      </w:r>
    </w:p>
    <w:p w:rsidR="00302842" w:rsidRPr="00302842" w:rsidRDefault="00302842" w:rsidP="00584AC4">
      <w:pPr>
        <w:spacing w:before="100" w:beforeAutospacing="1" w:after="100" w:afterAutospacing="1"/>
        <w:rPr>
          <w:rFonts w:ascii="Times New Roman" w:eastAsia="Times New Roman" w:hAnsi="Times New Roman" w:cs="Times New Roman"/>
          <w:color w:val="5B5961"/>
          <w:sz w:val="18"/>
          <w:szCs w:val="18"/>
          <w:lang w:bidi="ar-SA"/>
        </w:rPr>
      </w:pPr>
      <w:r w:rsidRPr="00302842">
        <w:rPr>
          <w:rFonts w:ascii="Times New Roman" w:eastAsia="Times New Roman" w:hAnsi="Times New Roman" w:cs="Times New Roman"/>
          <w:color w:val="5B5961"/>
          <w:sz w:val="18"/>
          <w:szCs w:val="18"/>
          <w:lang w:bidi="ar-SA"/>
        </w:rPr>
        <w:t>Packet Data Performance (Throughputs): Rate at which data is transmitted over the application protocol levels. Provided in kilobit-per-second (kbps), where 1 kilobit = 1000 bits. Both FTP &amp; HTTP have been tested.</w:t>
      </w:r>
    </w:p>
    <w:p w:rsidR="00302842" w:rsidRPr="00302842" w:rsidRDefault="00302842" w:rsidP="00584AC4">
      <w:pPr>
        <w:numPr>
          <w:ilvl w:val="0"/>
          <w:numId w:val="7"/>
        </w:numPr>
        <w:spacing w:before="100" w:beforeAutospacing="1" w:after="100" w:afterAutospacing="1"/>
        <w:rPr>
          <w:rFonts w:ascii="Times New Roman" w:eastAsia="Times New Roman" w:hAnsi="Times New Roman" w:cs="Times New Roman"/>
          <w:color w:val="5B5961"/>
          <w:sz w:val="18"/>
          <w:szCs w:val="18"/>
          <w:lang w:bidi="ar-SA"/>
        </w:rPr>
      </w:pPr>
      <w:r w:rsidRPr="00302842">
        <w:rPr>
          <w:rFonts w:ascii="Times New Roman" w:eastAsia="Times New Roman" w:hAnsi="Times New Roman" w:cs="Times New Roman"/>
          <w:color w:val="5B5961"/>
          <w:sz w:val="18"/>
          <w:szCs w:val="18"/>
          <w:lang w:bidi="ar-SA"/>
        </w:rPr>
        <w:t>FTP (File Transfer Protocol): used to upload files from a workstation to a FTP server or download files from a FTP server to a workstation. Large file (5 MB) was used for the test.</w:t>
      </w:r>
    </w:p>
    <w:p w:rsidR="00302842" w:rsidRPr="00302842" w:rsidRDefault="00302842" w:rsidP="00584AC4">
      <w:pPr>
        <w:numPr>
          <w:ilvl w:val="0"/>
          <w:numId w:val="7"/>
        </w:numPr>
        <w:spacing w:before="100" w:beforeAutospacing="1" w:after="100" w:afterAutospacing="1"/>
        <w:rPr>
          <w:rFonts w:ascii="Times New Roman" w:eastAsia="Times New Roman" w:hAnsi="Times New Roman" w:cs="Times New Roman"/>
          <w:color w:val="5B5961"/>
          <w:sz w:val="18"/>
          <w:szCs w:val="18"/>
          <w:lang w:bidi="ar-SA"/>
        </w:rPr>
      </w:pPr>
      <w:r w:rsidRPr="00302842">
        <w:rPr>
          <w:rFonts w:ascii="Times New Roman" w:eastAsia="Times New Roman" w:hAnsi="Times New Roman" w:cs="Times New Roman"/>
          <w:color w:val="5B5961"/>
          <w:sz w:val="18"/>
          <w:szCs w:val="18"/>
          <w:lang w:bidi="ar-SA"/>
        </w:rPr>
        <w:t>HTTP (Hyper Text Transfer Protocol): used to transfer files from a Web server onto a browser in order to view a Web page that is on the Internet. Small file (500 KB) was used for the test.</w:t>
      </w:r>
    </w:p>
    <w:p w:rsidR="00147707" w:rsidRPr="00584AC4" w:rsidRDefault="006F09B4" w:rsidP="00584AC4">
      <w:pPr>
        <w:spacing w:before="100" w:beforeAutospacing="1" w:after="100" w:afterAutospacing="1"/>
        <w:rPr>
          <w:rFonts w:ascii="Times New Roman" w:eastAsia="Times New Roman" w:hAnsi="Times New Roman" w:cs="Times New Roman"/>
          <w:b/>
          <w:bCs/>
          <w:color w:val="5B5961"/>
          <w:szCs w:val="15"/>
        </w:rPr>
      </w:pPr>
      <w:r w:rsidRPr="00584AC4">
        <w:rPr>
          <w:rFonts w:ascii="Times New Roman" w:hAnsi="Times New Roman" w:cs="Times New Roman"/>
          <w:b/>
          <w:bCs/>
          <w:color w:val="595959" w:themeColor="text1" w:themeTint="A6"/>
          <w:sz w:val="15"/>
          <w:szCs w:val="15"/>
        </w:rPr>
        <w:t>a-</w:t>
      </w:r>
      <w:r w:rsidR="00302842" w:rsidRPr="00584AC4">
        <w:rPr>
          <w:rFonts w:ascii="Times New Roman" w:hAnsi="Times New Roman" w:cs="Times New Roman"/>
          <w:b/>
          <w:bCs/>
          <w:color w:val="595959" w:themeColor="text1" w:themeTint="A6"/>
          <w:sz w:val="15"/>
          <w:szCs w:val="15"/>
        </w:rPr>
        <w:t xml:space="preserve"> Data transfer rate in Dual Mode</w:t>
      </w:r>
      <w:r w:rsidRPr="00584AC4">
        <w:rPr>
          <w:rFonts w:ascii="Times New Roman" w:hAnsi="Times New Roman" w:cs="Times New Roman"/>
          <w:b/>
          <w:bCs/>
          <w:color w:val="595959" w:themeColor="text1" w:themeTint="A6"/>
          <w:sz w:val="15"/>
          <w:szCs w:val="15"/>
        </w:rPr>
        <w:t xml:space="preserve"> (2G / 3G)</w:t>
      </w:r>
      <w:r w:rsidR="00610BE1">
        <w:rPr>
          <w:rFonts w:ascii="Times New Roman" w:hAnsi="Times New Roman" w:cs="Times New Roman"/>
          <w:b/>
          <w:bCs/>
          <w:color w:val="595959" w:themeColor="text1" w:themeTint="A6"/>
          <w:sz w:val="15"/>
          <w:szCs w:val="15"/>
        </w:rPr>
        <w:t xml:space="preserve"> in Outdoor Coverage</w:t>
      </w:r>
    </w:p>
    <w:p w:rsidR="00780944" w:rsidRPr="00584AC4" w:rsidRDefault="00780944" w:rsidP="00584AC4">
      <w:pPr>
        <w:pStyle w:val="ListParagraph"/>
        <w:spacing w:before="100" w:beforeAutospacing="1" w:after="100" w:afterAutospacing="1"/>
        <w:ind w:left="1440"/>
        <w:jc w:val="center"/>
        <w:rPr>
          <w:rFonts w:ascii="Times New Roman" w:eastAsia="Times New Roman" w:hAnsi="Times New Roman" w:cs="Times New Roman"/>
          <w:color w:val="5B5961"/>
          <w:sz w:val="15"/>
          <w:szCs w:val="15"/>
          <w:rtl/>
        </w:rPr>
      </w:pPr>
    </w:p>
    <w:p w:rsidR="008C3FB1" w:rsidRDefault="00C416C5" w:rsidP="00C416C5">
      <w:pPr>
        <w:pStyle w:val="ListParagraph"/>
        <w:spacing w:before="100" w:beforeAutospacing="1" w:after="100" w:afterAutospacing="1"/>
        <w:ind w:left="1440"/>
        <w:jc w:val="center"/>
        <w:rPr>
          <w:rFonts w:ascii="Times New Roman" w:hAnsi="Times New Roman" w:cs="Times New Roman"/>
          <w:b/>
          <w:bCs/>
          <w:color w:val="595959" w:themeColor="text1" w:themeTint="A6"/>
          <w:sz w:val="15"/>
          <w:szCs w:val="15"/>
        </w:rPr>
      </w:pPr>
      <w:r>
        <w:rPr>
          <w:rFonts w:ascii="Times New Roman" w:hAnsi="Times New Roman" w:cs="Times New Roman"/>
          <w:b/>
          <w:bCs/>
          <w:noProof/>
          <w:color w:val="595959" w:themeColor="text1" w:themeTint="A6"/>
          <w:sz w:val="15"/>
          <w:szCs w:val="15"/>
          <w:lang w:bidi="ar-SA"/>
        </w:rPr>
        <w:lastRenderedPageBreak/>
        <w:drawing>
          <wp:inline distT="0" distB="0" distL="0" distR="0" wp14:anchorId="13BE15F4" wp14:editId="7E5CE005">
            <wp:extent cx="5557962" cy="2027583"/>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3">
                      <a:extLst>
                        <a:ext uri="{28A0092B-C50C-407E-A947-70E740481C1C}">
                          <a14:useLocalDpi xmlns:a14="http://schemas.microsoft.com/office/drawing/2010/main" val="0"/>
                        </a:ext>
                      </a:extLst>
                    </a:blip>
                    <a:stretch>
                      <a:fillRect/>
                    </a:stretch>
                  </pic:blipFill>
                  <pic:spPr>
                    <a:xfrm>
                      <a:off x="0" y="0"/>
                      <a:ext cx="5557962" cy="2027583"/>
                    </a:xfrm>
                    <a:prstGeom prst="rect">
                      <a:avLst/>
                    </a:prstGeom>
                  </pic:spPr>
                </pic:pic>
              </a:graphicData>
            </a:graphic>
          </wp:inline>
        </w:drawing>
      </w:r>
    </w:p>
    <w:p w:rsidR="00780944" w:rsidRPr="00584AC4" w:rsidRDefault="008C4A62" w:rsidP="00584AC4">
      <w:pPr>
        <w:spacing w:before="100" w:beforeAutospacing="1" w:after="100" w:afterAutospacing="1"/>
        <w:jc w:val="center"/>
        <w:rPr>
          <w:rFonts w:ascii="Times New Roman" w:hAnsi="Times New Roman" w:cs="Times New Roman"/>
          <w:color w:val="5B5961"/>
          <w:sz w:val="15"/>
        </w:rPr>
      </w:pPr>
      <w:r w:rsidRPr="00584AC4">
        <w:rPr>
          <w:rFonts w:ascii="Times New Roman" w:hAnsi="Times New Roman" w:cs="Times New Roman"/>
          <w:b/>
          <w:bCs/>
          <w:color w:val="595959" w:themeColor="text1" w:themeTint="A6"/>
          <w:sz w:val="15"/>
          <w:szCs w:val="15"/>
        </w:rPr>
        <w:t>Figure 7:</w:t>
      </w:r>
      <w:r w:rsidRPr="00584AC4">
        <w:rPr>
          <w:rFonts w:ascii="Times New Roman" w:hAnsi="Times New Roman" w:cs="Times New Roman"/>
          <w:color w:val="5B5961"/>
          <w:sz w:val="15"/>
        </w:rPr>
        <w:t xml:space="preserve"> </w:t>
      </w:r>
      <w:r w:rsidR="00302842" w:rsidRPr="00584AC4">
        <w:rPr>
          <w:rFonts w:ascii="Times New Roman" w:hAnsi="Times New Roman" w:cs="Times New Roman"/>
          <w:color w:val="5B5961"/>
          <w:sz w:val="15"/>
        </w:rPr>
        <w:t>Data transfer rate in Dual Mode</w:t>
      </w:r>
      <w:r w:rsidRPr="00584AC4">
        <w:rPr>
          <w:rFonts w:ascii="Times New Roman" w:hAnsi="Times New Roman" w:cs="Times New Roman"/>
          <w:color w:val="5B5961"/>
          <w:sz w:val="15"/>
        </w:rPr>
        <w:t xml:space="preserve"> (2G / 3G) in outdoor coverage</w:t>
      </w:r>
    </w:p>
    <w:p w:rsidR="00816B34" w:rsidRDefault="00816B34" w:rsidP="00584AC4">
      <w:pPr>
        <w:spacing w:before="100" w:beforeAutospacing="1" w:after="100" w:afterAutospacing="1"/>
        <w:jc w:val="center"/>
        <w:rPr>
          <w:rFonts w:ascii="Times New Roman" w:eastAsia="Times New Roman" w:hAnsi="Times New Roman" w:cs="Times New Roman"/>
          <w:color w:val="5B5961"/>
          <w:sz w:val="15"/>
          <w:szCs w:val="15"/>
        </w:rPr>
      </w:pPr>
    </w:p>
    <w:p w:rsidR="00802E9C" w:rsidRPr="00584AC4" w:rsidRDefault="00896210" w:rsidP="00584AC4">
      <w:pPr>
        <w:spacing w:before="100" w:beforeAutospacing="1" w:after="100" w:afterAutospacing="1"/>
        <w:rPr>
          <w:rFonts w:ascii="Times New Roman" w:hAnsi="Times New Roman" w:cs="Times New Roman"/>
          <w:b/>
          <w:bCs/>
          <w:color w:val="5B5961"/>
          <w:sz w:val="15"/>
        </w:rPr>
      </w:pPr>
      <w:r w:rsidRPr="00584AC4">
        <w:rPr>
          <w:rFonts w:ascii="Times New Roman" w:hAnsi="Times New Roman" w:cs="Times New Roman"/>
          <w:b/>
          <w:bCs/>
          <w:color w:val="5B5961"/>
          <w:sz w:val="15"/>
        </w:rPr>
        <w:t xml:space="preserve">b- Data transfer rates in LTE </w:t>
      </w:r>
      <w:r w:rsidR="00B061CB">
        <w:rPr>
          <w:rFonts w:ascii="Times New Roman" w:hAnsi="Times New Roman" w:cs="Times New Roman"/>
          <w:b/>
          <w:bCs/>
          <w:color w:val="5B5961"/>
          <w:sz w:val="15"/>
        </w:rPr>
        <w:t>(</w:t>
      </w:r>
      <w:r w:rsidRPr="00584AC4">
        <w:rPr>
          <w:rFonts w:ascii="Times New Roman" w:hAnsi="Times New Roman" w:cs="Times New Roman"/>
          <w:b/>
          <w:bCs/>
          <w:color w:val="5B5961"/>
          <w:sz w:val="15"/>
        </w:rPr>
        <w:t>4G</w:t>
      </w:r>
      <w:r w:rsidR="00B061CB">
        <w:rPr>
          <w:rFonts w:ascii="Times New Roman" w:hAnsi="Times New Roman" w:cs="Times New Roman"/>
          <w:b/>
          <w:bCs/>
          <w:color w:val="5B5961"/>
          <w:sz w:val="15"/>
        </w:rPr>
        <w:t>)</w:t>
      </w:r>
      <w:r w:rsidR="00610BE1">
        <w:rPr>
          <w:rFonts w:ascii="Times New Roman" w:hAnsi="Times New Roman" w:cs="Times New Roman"/>
          <w:b/>
          <w:bCs/>
          <w:color w:val="5B5961"/>
          <w:sz w:val="15"/>
        </w:rPr>
        <w:t xml:space="preserve"> in Outdoor Coverage</w:t>
      </w:r>
    </w:p>
    <w:p w:rsidR="00896210" w:rsidRPr="00816B34" w:rsidRDefault="00896210" w:rsidP="00584AC4">
      <w:pPr>
        <w:spacing w:before="100" w:beforeAutospacing="1" w:after="100" w:afterAutospacing="1"/>
        <w:rPr>
          <w:rFonts w:ascii="Times New Roman" w:eastAsia="Times New Roman" w:hAnsi="Times New Roman" w:cs="Times New Roman"/>
          <w:color w:val="5B5961"/>
          <w:sz w:val="18"/>
          <w:szCs w:val="18"/>
          <w:rtl/>
        </w:rPr>
      </w:pPr>
      <w:r w:rsidRPr="00816B34">
        <w:rPr>
          <w:rFonts w:ascii="Times New Roman" w:hAnsi="Times New Roman" w:cs="Times New Roman"/>
          <w:color w:val="5B5961"/>
          <w:sz w:val="18"/>
          <w:szCs w:val="18"/>
        </w:rPr>
        <w:t>It should be noted that the TRA has, for the first time and in 2012, benchmarked the performance of licensees in terms of data transfer rates in LTE 4G.</w:t>
      </w:r>
    </w:p>
    <w:p w:rsidR="00EF7DDD" w:rsidRPr="00584AC4" w:rsidRDefault="00C416C5" w:rsidP="00584AC4">
      <w:pPr>
        <w:spacing w:before="100" w:beforeAutospacing="1" w:after="100" w:afterAutospacing="1"/>
        <w:rPr>
          <w:rFonts w:ascii="Times New Roman" w:eastAsia="Times New Roman" w:hAnsi="Times New Roman" w:cs="Times New Roman"/>
          <w:b/>
          <w:bCs/>
          <w:color w:val="5B5961"/>
          <w:sz w:val="15"/>
          <w:szCs w:val="15"/>
        </w:rPr>
      </w:pPr>
      <w:r>
        <w:rPr>
          <w:rFonts w:ascii="Times New Roman" w:eastAsia="Times New Roman" w:hAnsi="Times New Roman" w:cs="Times New Roman"/>
          <w:b/>
          <w:bCs/>
          <w:noProof/>
          <w:color w:val="5B5961"/>
          <w:sz w:val="15"/>
          <w:szCs w:val="15"/>
          <w:lang w:bidi="ar-SA"/>
        </w:rPr>
        <w:drawing>
          <wp:inline distT="0" distB="0" distL="0" distR="0">
            <wp:extent cx="5732145" cy="214249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4">
                      <a:extLst>
                        <a:ext uri="{28A0092B-C50C-407E-A947-70E740481C1C}">
                          <a14:useLocalDpi xmlns:a14="http://schemas.microsoft.com/office/drawing/2010/main" val="0"/>
                        </a:ext>
                      </a:extLst>
                    </a:blip>
                    <a:stretch>
                      <a:fillRect/>
                    </a:stretch>
                  </pic:blipFill>
                  <pic:spPr>
                    <a:xfrm>
                      <a:off x="0" y="0"/>
                      <a:ext cx="5732145" cy="2142490"/>
                    </a:xfrm>
                    <a:prstGeom prst="rect">
                      <a:avLst/>
                    </a:prstGeom>
                  </pic:spPr>
                </pic:pic>
              </a:graphicData>
            </a:graphic>
          </wp:inline>
        </w:drawing>
      </w:r>
    </w:p>
    <w:p w:rsidR="00EF7DDD" w:rsidRPr="00584AC4" w:rsidRDefault="00802E9C" w:rsidP="00584AC4">
      <w:pPr>
        <w:spacing w:before="100" w:beforeAutospacing="1" w:after="100" w:afterAutospacing="1"/>
        <w:jc w:val="center"/>
        <w:rPr>
          <w:rFonts w:ascii="Times New Roman" w:eastAsia="Times New Roman" w:hAnsi="Times New Roman" w:cs="Times New Roman"/>
          <w:color w:val="5B5961"/>
          <w:sz w:val="15"/>
          <w:szCs w:val="15"/>
          <w:rtl/>
        </w:rPr>
      </w:pPr>
      <w:r w:rsidRPr="00584AC4">
        <w:rPr>
          <w:rFonts w:ascii="Times New Roman" w:hAnsi="Times New Roman" w:cs="Times New Roman"/>
          <w:b/>
          <w:bCs/>
          <w:color w:val="595959" w:themeColor="text1" w:themeTint="A6"/>
          <w:sz w:val="15"/>
          <w:szCs w:val="15"/>
        </w:rPr>
        <w:t>Figure 8:</w:t>
      </w:r>
      <w:r w:rsidRPr="00584AC4">
        <w:rPr>
          <w:rFonts w:ascii="Times New Roman" w:hAnsi="Times New Roman" w:cs="Times New Roman"/>
          <w:color w:val="5B5961"/>
          <w:sz w:val="15"/>
        </w:rPr>
        <w:t xml:space="preserve"> Data transfer rates in LTE </w:t>
      </w:r>
      <w:r w:rsidR="001C5858" w:rsidRPr="00584AC4">
        <w:rPr>
          <w:rFonts w:ascii="Times New Roman" w:hAnsi="Times New Roman" w:cs="Times New Roman"/>
          <w:color w:val="5B5961"/>
          <w:sz w:val="15"/>
        </w:rPr>
        <w:t>(</w:t>
      </w:r>
      <w:r w:rsidRPr="00584AC4">
        <w:rPr>
          <w:rFonts w:ascii="Times New Roman" w:hAnsi="Times New Roman" w:cs="Times New Roman"/>
          <w:color w:val="5B5961"/>
          <w:sz w:val="15"/>
        </w:rPr>
        <w:t>4G</w:t>
      </w:r>
      <w:r w:rsidR="001C5858" w:rsidRPr="00584AC4">
        <w:rPr>
          <w:rFonts w:ascii="Times New Roman" w:hAnsi="Times New Roman" w:cs="Times New Roman"/>
          <w:color w:val="5B5961"/>
          <w:sz w:val="15"/>
        </w:rPr>
        <w:t>)</w:t>
      </w:r>
      <w:r w:rsidRPr="00584AC4">
        <w:rPr>
          <w:rFonts w:ascii="Times New Roman" w:hAnsi="Times New Roman" w:cs="Times New Roman"/>
          <w:color w:val="5B5961"/>
          <w:sz w:val="15"/>
        </w:rPr>
        <w:t xml:space="preserve"> in outdoor coverage</w:t>
      </w:r>
    </w:p>
    <w:p w:rsidR="00816B34" w:rsidRDefault="00816B34"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142DF9" w:rsidRPr="00584AC4" w:rsidRDefault="00142DF9" w:rsidP="009B7298">
      <w:pPr>
        <w:spacing w:before="100" w:beforeAutospacing="1" w:after="100" w:afterAutospacing="1"/>
        <w:rPr>
          <w:rFonts w:ascii="Times New Roman" w:eastAsia="Times New Roman" w:hAnsi="Times New Roman" w:cs="Times New Roman"/>
          <w:b/>
          <w:bCs/>
          <w:color w:val="5B5961"/>
          <w:sz w:val="15"/>
          <w:szCs w:val="15"/>
          <w:rtl/>
        </w:rPr>
      </w:pPr>
      <w:r w:rsidRPr="00584AC4">
        <w:rPr>
          <w:rFonts w:ascii="Times New Roman" w:hAnsi="Times New Roman" w:cs="Times New Roman"/>
          <w:b/>
          <w:bCs/>
          <w:color w:val="5B5961"/>
          <w:sz w:val="15"/>
        </w:rPr>
        <w:lastRenderedPageBreak/>
        <w:t>Mobile Network P</w:t>
      </w:r>
      <w:r w:rsidR="009B7298">
        <w:rPr>
          <w:rFonts w:ascii="Times New Roman" w:hAnsi="Times New Roman" w:cs="Times New Roman"/>
          <w:b/>
          <w:bCs/>
          <w:color w:val="5B5961"/>
          <w:sz w:val="15"/>
        </w:rPr>
        <w:t>erformance Trends (</w:t>
      </w:r>
      <w:r w:rsidRPr="00584AC4">
        <w:rPr>
          <w:rFonts w:ascii="Times New Roman" w:hAnsi="Times New Roman" w:cs="Times New Roman"/>
          <w:b/>
          <w:bCs/>
          <w:color w:val="5B5961"/>
          <w:sz w:val="15"/>
        </w:rPr>
        <w:t>2011,</w:t>
      </w:r>
      <w:r w:rsidR="009B7298">
        <w:rPr>
          <w:rFonts w:ascii="Times New Roman" w:hAnsi="Times New Roman" w:cs="Times New Roman"/>
          <w:b/>
          <w:bCs/>
          <w:color w:val="5B5961"/>
          <w:sz w:val="15"/>
        </w:rPr>
        <w:t xml:space="preserve"> </w:t>
      </w:r>
      <w:r w:rsidRPr="00584AC4">
        <w:rPr>
          <w:rFonts w:ascii="Times New Roman" w:hAnsi="Times New Roman" w:cs="Times New Roman"/>
          <w:b/>
          <w:bCs/>
          <w:color w:val="5B5961"/>
          <w:sz w:val="15"/>
        </w:rPr>
        <w:t>2012</w:t>
      </w:r>
      <w:r w:rsidR="009B7298">
        <w:rPr>
          <w:rFonts w:ascii="Times New Roman" w:hAnsi="Times New Roman" w:cs="Times New Roman"/>
          <w:b/>
          <w:bCs/>
          <w:color w:val="5B5961"/>
          <w:sz w:val="15"/>
        </w:rPr>
        <w:t xml:space="preserve"> &amp; 2013</w:t>
      </w:r>
      <w:r w:rsidRPr="00584AC4">
        <w:rPr>
          <w:rFonts w:ascii="Times New Roman" w:hAnsi="Times New Roman" w:cs="Times New Roman"/>
          <w:b/>
          <w:bCs/>
          <w:color w:val="5B5961"/>
          <w:sz w:val="15"/>
        </w:rPr>
        <w:t xml:space="preserve">) </w:t>
      </w:r>
      <w:r w:rsidR="008C3FB1">
        <w:rPr>
          <w:rFonts w:ascii="Times New Roman" w:hAnsi="Times New Roman" w:cs="Times New Roman"/>
          <w:b/>
          <w:bCs/>
          <w:color w:val="5B5961"/>
          <w:sz w:val="15"/>
        </w:rPr>
        <w:t>in the Outdoor Survey</w:t>
      </w:r>
    </w:p>
    <w:p w:rsidR="00142DF9" w:rsidRDefault="001C5858" w:rsidP="00584AC4">
      <w:pPr>
        <w:spacing w:before="100" w:beforeAutospacing="1" w:after="100" w:afterAutospacing="1"/>
        <w:rPr>
          <w:rFonts w:ascii="Times New Roman" w:hAnsi="Times New Roman" w:cs="Times New Roman"/>
          <w:color w:val="5B5961"/>
          <w:sz w:val="18"/>
          <w:szCs w:val="18"/>
        </w:rPr>
      </w:pPr>
      <w:r w:rsidRPr="00816B34">
        <w:rPr>
          <w:rFonts w:ascii="Times New Roman" w:hAnsi="Times New Roman" w:cs="Times New Roman"/>
          <w:color w:val="5B5961"/>
          <w:sz w:val="18"/>
          <w:szCs w:val="18"/>
        </w:rPr>
        <w:t>The below graph (</w:t>
      </w:r>
      <w:r w:rsidR="00896210" w:rsidRPr="00816B34">
        <w:rPr>
          <w:rFonts w:ascii="Times New Roman" w:hAnsi="Times New Roman" w:cs="Times New Roman"/>
          <w:color w:val="5B5961"/>
          <w:sz w:val="18"/>
          <w:szCs w:val="18"/>
        </w:rPr>
        <w:t>Figure 9</w:t>
      </w:r>
      <w:r w:rsidRPr="00816B34">
        <w:rPr>
          <w:rFonts w:ascii="Times New Roman" w:hAnsi="Times New Roman" w:cs="Times New Roman"/>
          <w:color w:val="5B5961"/>
          <w:sz w:val="18"/>
          <w:szCs w:val="18"/>
        </w:rPr>
        <w:t>)</w:t>
      </w:r>
      <w:r w:rsidR="00896210" w:rsidRPr="00816B34">
        <w:rPr>
          <w:rFonts w:ascii="Times New Roman" w:hAnsi="Times New Roman" w:cs="Times New Roman"/>
          <w:color w:val="5B5961"/>
          <w:sz w:val="18"/>
          <w:szCs w:val="18"/>
        </w:rPr>
        <w:t xml:space="preserve"> </w:t>
      </w:r>
      <w:r w:rsidRPr="00816B34">
        <w:rPr>
          <w:rFonts w:ascii="Times New Roman" w:hAnsi="Times New Roman" w:cs="Times New Roman"/>
          <w:color w:val="5B5961"/>
          <w:sz w:val="18"/>
          <w:szCs w:val="18"/>
        </w:rPr>
        <w:t xml:space="preserve">compares the performance of both </w:t>
      </w:r>
      <w:proofErr w:type="spellStart"/>
      <w:r w:rsidRPr="00816B34">
        <w:rPr>
          <w:rFonts w:ascii="Times New Roman" w:hAnsi="Times New Roman" w:cs="Times New Roman"/>
          <w:color w:val="5B5961"/>
          <w:sz w:val="18"/>
          <w:szCs w:val="18"/>
        </w:rPr>
        <w:t>Etisalat’s</w:t>
      </w:r>
      <w:proofErr w:type="spellEnd"/>
      <w:r w:rsidRPr="00816B34">
        <w:rPr>
          <w:rFonts w:ascii="Times New Roman" w:hAnsi="Times New Roman" w:cs="Times New Roman"/>
          <w:color w:val="5B5961"/>
          <w:sz w:val="18"/>
          <w:szCs w:val="18"/>
        </w:rPr>
        <w:t xml:space="preserve"> and </w:t>
      </w:r>
      <w:proofErr w:type="spellStart"/>
      <w:r w:rsidRPr="00816B34">
        <w:rPr>
          <w:rFonts w:ascii="Times New Roman" w:hAnsi="Times New Roman" w:cs="Times New Roman"/>
          <w:color w:val="5B5961"/>
          <w:sz w:val="18"/>
          <w:szCs w:val="18"/>
        </w:rPr>
        <w:t>du’s</w:t>
      </w:r>
      <w:proofErr w:type="spellEnd"/>
      <w:r w:rsidRPr="00816B34">
        <w:rPr>
          <w:rFonts w:ascii="Times New Roman" w:hAnsi="Times New Roman" w:cs="Times New Roman"/>
          <w:color w:val="5B5961"/>
          <w:sz w:val="18"/>
          <w:szCs w:val="18"/>
        </w:rPr>
        <w:t xml:space="preserve"> mobile networks in terms of the major Quality of Service Parameters </w:t>
      </w:r>
      <w:r w:rsidR="00610BE1">
        <w:rPr>
          <w:rFonts w:ascii="Times New Roman" w:hAnsi="Times New Roman" w:cs="Times New Roman"/>
          <w:color w:val="5B5961"/>
          <w:sz w:val="18"/>
          <w:szCs w:val="18"/>
        </w:rPr>
        <w:t>(between 2011, 2012, &amp; 2013</w:t>
      </w:r>
      <w:r w:rsidR="00896210" w:rsidRPr="00816B34">
        <w:rPr>
          <w:rFonts w:ascii="Times New Roman" w:hAnsi="Times New Roman" w:cs="Times New Roman"/>
          <w:color w:val="5B5961"/>
          <w:sz w:val="18"/>
          <w:szCs w:val="18"/>
        </w:rPr>
        <w:t xml:space="preserve">) </w:t>
      </w:r>
    </w:p>
    <w:p w:rsidR="00610BE1" w:rsidRDefault="00610BE1" w:rsidP="00584AC4">
      <w:pPr>
        <w:spacing w:before="100" w:beforeAutospacing="1" w:after="100" w:afterAutospacing="1"/>
        <w:rPr>
          <w:rFonts w:ascii="Times New Roman" w:hAnsi="Times New Roman" w:cs="Times New Roman"/>
          <w:color w:val="5B5961"/>
          <w:sz w:val="18"/>
          <w:szCs w:val="18"/>
          <w:rtl/>
          <w:lang w:bidi="ar-AE"/>
        </w:rPr>
      </w:pPr>
    </w:p>
    <w:p w:rsidR="007778CA" w:rsidRPr="00584AC4" w:rsidRDefault="007778CA" w:rsidP="00DC27CF">
      <w:pPr>
        <w:spacing w:before="100" w:beforeAutospacing="1" w:after="100" w:afterAutospacing="1"/>
        <w:rPr>
          <w:rFonts w:ascii="Times New Roman" w:hAnsi="Times New Roman" w:cs="Times New Roman"/>
        </w:rPr>
      </w:pPr>
    </w:p>
    <w:p w:rsidR="007778CA" w:rsidRPr="00584AC4" w:rsidRDefault="007778CA" w:rsidP="00584AC4">
      <w:pPr>
        <w:jc w:val="center"/>
        <w:rPr>
          <w:rFonts w:ascii="Times New Roman" w:hAnsi="Times New Roman" w:cs="Times New Roman"/>
        </w:rPr>
      </w:pPr>
    </w:p>
    <w:p w:rsidR="007778CA" w:rsidRPr="00584AC4" w:rsidRDefault="007778CA" w:rsidP="00584AC4">
      <w:pPr>
        <w:jc w:val="center"/>
        <w:rPr>
          <w:rFonts w:ascii="Times New Roman" w:hAnsi="Times New Roman" w:cs="Times New Roman"/>
        </w:rPr>
      </w:pPr>
    </w:p>
    <w:p w:rsidR="00D142AE" w:rsidRPr="00584AC4" w:rsidRDefault="00D142AE" w:rsidP="00584AC4">
      <w:pPr>
        <w:jc w:val="center"/>
        <w:rPr>
          <w:rFonts w:ascii="Times New Roman" w:hAnsi="Times New Roman" w:cs="Times New Roman"/>
        </w:rPr>
      </w:pPr>
    </w:p>
    <w:p w:rsidR="007778CA" w:rsidRPr="00584AC4" w:rsidRDefault="007778CA" w:rsidP="00584AC4">
      <w:pPr>
        <w:tabs>
          <w:tab w:val="left" w:pos="5798"/>
        </w:tabs>
        <w:jc w:val="center"/>
        <w:rPr>
          <w:rFonts w:ascii="Times New Roman" w:hAnsi="Times New Roman" w:cs="Times New Roman"/>
          <w:noProof/>
        </w:rPr>
      </w:pPr>
    </w:p>
    <w:p w:rsidR="007778CA" w:rsidRPr="00584AC4" w:rsidRDefault="007778CA" w:rsidP="00584AC4">
      <w:pPr>
        <w:tabs>
          <w:tab w:val="left" w:pos="5798"/>
        </w:tabs>
        <w:jc w:val="center"/>
        <w:rPr>
          <w:rFonts w:ascii="Times New Roman" w:hAnsi="Times New Roman" w:cs="Times New Roman"/>
          <w:noProof/>
        </w:rPr>
      </w:pPr>
    </w:p>
    <w:p w:rsidR="007778CA" w:rsidRPr="00584AC4" w:rsidRDefault="007778CA" w:rsidP="00584AC4">
      <w:pPr>
        <w:tabs>
          <w:tab w:val="left" w:pos="5798"/>
        </w:tabs>
        <w:jc w:val="center"/>
        <w:rPr>
          <w:rFonts w:ascii="Times New Roman" w:hAnsi="Times New Roman" w:cs="Times New Roman"/>
          <w:noProof/>
        </w:rPr>
      </w:pPr>
    </w:p>
    <w:p w:rsidR="007778CA" w:rsidRPr="00584AC4" w:rsidRDefault="007778CA" w:rsidP="00584AC4">
      <w:pPr>
        <w:tabs>
          <w:tab w:val="left" w:pos="5798"/>
        </w:tabs>
        <w:jc w:val="center"/>
        <w:rPr>
          <w:rFonts w:ascii="Times New Roman" w:hAnsi="Times New Roman" w:cs="Times New Roman"/>
          <w:noProof/>
        </w:rPr>
      </w:pPr>
    </w:p>
    <w:p w:rsidR="00816B34" w:rsidRDefault="00816B34" w:rsidP="00584AC4">
      <w:pPr>
        <w:tabs>
          <w:tab w:val="left" w:pos="5798"/>
        </w:tabs>
        <w:jc w:val="center"/>
        <w:rPr>
          <w:rFonts w:ascii="Times New Roman" w:hAnsi="Times New Roman" w:cs="Times New Roman"/>
          <w:b/>
          <w:bCs/>
          <w:color w:val="595959" w:themeColor="text1" w:themeTint="A6"/>
          <w:sz w:val="15"/>
          <w:szCs w:val="15"/>
        </w:rPr>
      </w:pPr>
    </w:p>
    <w:p w:rsidR="00816B34" w:rsidRDefault="00816B34" w:rsidP="00584AC4">
      <w:pPr>
        <w:tabs>
          <w:tab w:val="left" w:pos="5798"/>
        </w:tabs>
        <w:jc w:val="center"/>
        <w:rPr>
          <w:rFonts w:ascii="Times New Roman" w:hAnsi="Times New Roman" w:cs="Times New Roman"/>
          <w:b/>
          <w:bCs/>
          <w:color w:val="595959" w:themeColor="text1" w:themeTint="A6"/>
          <w:sz w:val="15"/>
          <w:szCs w:val="15"/>
        </w:rPr>
      </w:pPr>
    </w:p>
    <w:p w:rsidR="002F670F" w:rsidRDefault="002F670F" w:rsidP="00584AC4">
      <w:pPr>
        <w:tabs>
          <w:tab w:val="left" w:pos="5798"/>
        </w:tabs>
        <w:jc w:val="center"/>
        <w:rPr>
          <w:rFonts w:ascii="Times New Roman" w:hAnsi="Times New Roman" w:cs="Times New Roman"/>
          <w:b/>
          <w:bCs/>
          <w:color w:val="595959" w:themeColor="text1" w:themeTint="A6"/>
          <w:sz w:val="15"/>
          <w:szCs w:val="15"/>
        </w:rPr>
      </w:pPr>
    </w:p>
    <w:p w:rsidR="002F670F" w:rsidRDefault="002F670F" w:rsidP="00584AC4">
      <w:pPr>
        <w:tabs>
          <w:tab w:val="left" w:pos="5798"/>
        </w:tabs>
        <w:jc w:val="center"/>
        <w:rPr>
          <w:rFonts w:ascii="Times New Roman" w:hAnsi="Times New Roman" w:cs="Times New Roman"/>
          <w:b/>
          <w:bCs/>
          <w:color w:val="595959" w:themeColor="text1" w:themeTint="A6"/>
          <w:sz w:val="15"/>
          <w:szCs w:val="15"/>
        </w:rPr>
      </w:pPr>
    </w:p>
    <w:p w:rsidR="00DC27CF" w:rsidRDefault="00DC27CF" w:rsidP="00584AC4">
      <w:pPr>
        <w:tabs>
          <w:tab w:val="left" w:pos="5798"/>
        </w:tabs>
        <w:jc w:val="center"/>
        <w:rPr>
          <w:rFonts w:ascii="Times New Roman" w:hAnsi="Times New Roman" w:cs="Times New Roman"/>
          <w:b/>
          <w:bCs/>
          <w:color w:val="595959" w:themeColor="text1" w:themeTint="A6"/>
          <w:sz w:val="15"/>
          <w:szCs w:val="15"/>
          <w:rtl/>
          <w:lang w:bidi="ar-AE"/>
        </w:rPr>
      </w:pPr>
    </w:p>
    <w:p w:rsidR="00DC27CF" w:rsidRDefault="00C416C5" w:rsidP="00584AC4">
      <w:pPr>
        <w:tabs>
          <w:tab w:val="left" w:pos="5798"/>
        </w:tabs>
        <w:jc w:val="center"/>
        <w:rPr>
          <w:rFonts w:ascii="Times New Roman" w:hAnsi="Times New Roman" w:cs="Times New Roman"/>
          <w:b/>
          <w:bCs/>
          <w:color w:val="595959" w:themeColor="text1" w:themeTint="A6"/>
          <w:sz w:val="15"/>
          <w:szCs w:val="15"/>
          <w:rtl/>
          <w:lang w:bidi="ar-AE"/>
        </w:rPr>
      </w:pPr>
      <w:r>
        <w:rPr>
          <w:rFonts w:ascii="Times New Roman" w:hAnsi="Times New Roman" w:cs="Times New Roman"/>
          <w:b/>
          <w:bCs/>
          <w:noProof/>
          <w:color w:val="595959" w:themeColor="text1" w:themeTint="A6"/>
          <w:sz w:val="15"/>
          <w:szCs w:val="15"/>
          <w:rtl/>
          <w:lang w:bidi="ar-SA"/>
        </w:rPr>
        <w:lastRenderedPageBreak/>
        <w:drawing>
          <wp:inline distT="0" distB="0" distL="0" distR="0">
            <wp:extent cx="5732145" cy="6395085"/>
            <wp:effectExtent l="0" t="0" r="190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E.jpg"/>
                    <pic:cNvPicPr/>
                  </pic:nvPicPr>
                  <pic:blipFill>
                    <a:blip r:embed="rId15">
                      <a:extLst>
                        <a:ext uri="{28A0092B-C50C-407E-A947-70E740481C1C}">
                          <a14:useLocalDpi xmlns:a14="http://schemas.microsoft.com/office/drawing/2010/main" val="0"/>
                        </a:ext>
                      </a:extLst>
                    </a:blip>
                    <a:stretch>
                      <a:fillRect/>
                    </a:stretch>
                  </pic:blipFill>
                  <pic:spPr>
                    <a:xfrm>
                      <a:off x="0" y="0"/>
                      <a:ext cx="5732145" cy="6395085"/>
                    </a:xfrm>
                    <a:prstGeom prst="rect">
                      <a:avLst/>
                    </a:prstGeom>
                  </pic:spPr>
                </pic:pic>
              </a:graphicData>
            </a:graphic>
          </wp:inline>
        </w:drawing>
      </w:r>
    </w:p>
    <w:p w:rsidR="00DC27CF" w:rsidRDefault="00DC27CF" w:rsidP="00584AC4">
      <w:pPr>
        <w:tabs>
          <w:tab w:val="left" w:pos="5798"/>
        </w:tabs>
        <w:jc w:val="center"/>
        <w:rPr>
          <w:rFonts w:ascii="Times New Roman" w:hAnsi="Times New Roman" w:cs="Times New Roman"/>
          <w:b/>
          <w:bCs/>
          <w:color w:val="595959" w:themeColor="text1" w:themeTint="A6"/>
          <w:sz w:val="15"/>
          <w:szCs w:val="15"/>
          <w:rtl/>
          <w:lang w:bidi="ar-AE"/>
        </w:rPr>
      </w:pPr>
    </w:p>
    <w:p w:rsidR="005F17E2" w:rsidRDefault="005F17E2" w:rsidP="00494E41">
      <w:pPr>
        <w:tabs>
          <w:tab w:val="left" w:pos="5798"/>
        </w:tabs>
        <w:jc w:val="center"/>
        <w:rPr>
          <w:rFonts w:ascii="Times New Roman" w:hAnsi="Times New Roman" w:cs="Times New Roman"/>
          <w:color w:val="5B5961"/>
          <w:sz w:val="15"/>
          <w:rtl/>
          <w:lang w:bidi="ar-AE"/>
        </w:rPr>
      </w:pPr>
      <w:r w:rsidRPr="00584AC4">
        <w:rPr>
          <w:rFonts w:ascii="Times New Roman" w:hAnsi="Times New Roman" w:cs="Times New Roman"/>
          <w:b/>
          <w:bCs/>
          <w:color w:val="595959" w:themeColor="text1" w:themeTint="A6"/>
          <w:sz w:val="15"/>
          <w:szCs w:val="15"/>
        </w:rPr>
        <w:t>Figure 9:</w:t>
      </w:r>
      <w:r w:rsidRPr="00584AC4">
        <w:rPr>
          <w:rFonts w:ascii="Times New Roman" w:hAnsi="Times New Roman" w:cs="Times New Roman"/>
          <w:color w:val="5B5961"/>
          <w:sz w:val="15"/>
        </w:rPr>
        <w:t xml:space="preserve"> Mobile Network Per</w:t>
      </w:r>
      <w:r w:rsidR="005B6838">
        <w:rPr>
          <w:rFonts w:ascii="Times New Roman" w:hAnsi="Times New Roman" w:cs="Times New Roman"/>
          <w:color w:val="5B5961"/>
          <w:sz w:val="15"/>
        </w:rPr>
        <w:t>formance Trends (</w:t>
      </w:r>
      <w:r w:rsidR="00494E41">
        <w:rPr>
          <w:rFonts w:ascii="Times New Roman" w:hAnsi="Times New Roman" w:cs="Times New Roman"/>
          <w:color w:val="5B5961"/>
          <w:sz w:val="15"/>
        </w:rPr>
        <w:t>2011</w:t>
      </w:r>
      <w:r w:rsidRPr="00584AC4">
        <w:rPr>
          <w:rFonts w:ascii="Times New Roman" w:hAnsi="Times New Roman" w:cs="Times New Roman"/>
          <w:color w:val="5B5961"/>
          <w:sz w:val="15"/>
        </w:rPr>
        <w:t>, 201</w:t>
      </w:r>
      <w:r w:rsidR="00494E41">
        <w:rPr>
          <w:rFonts w:ascii="Times New Roman" w:hAnsi="Times New Roman" w:cs="Times New Roman"/>
          <w:color w:val="5B5961"/>
          <w:sz w:val="15"/>
        </w:rPr>
        <w:t>2, &amp; 2013</w:t>
      </w:r>
      <w:r w:rsidRPr="00584AC4">
        <w:rPr>
          <w:rFonts w:ascii="Times New Roman" w:hAnsi="Times New Roman" w:cs="Times New Roman"/>
          <w:color w:val="5B5961"/>
          <w:sz w:val="15"/>
        </w:rPr>
        <w:t>) in outdoor coverage</w:t>
      </w:r>
    </w:p>
    <w:p w:rsidR="00355FEE" w:rsidRDefault="00355FEE" w:rsidP="00584AC4">
      <w:pPr>
        <w:tabs>
          <w:tab w:val="left" w:pos="5798"/>
        </w:tabs>
        <w:jc w:val="center"/>
        <w:rPr>
          <w:rFonts w:ascii="Times New Roman" w:hAnsi="Times New Roman" w:cs="Times New Roman"/>
          <w:color w:val="5B5961"/>
          <w:sz w:val="15"/>
          <w:rtl/>
          <w:lang w:bidi="ar-AE"/>
        </w:rPr>
      </w:pPr>
    </w:p>
    <w:p w:rsidR="00355FEE" w:rsidRDefault="00355FEE" w:rsidP="00584AC4">
      <w:pPr>
        <w:tabs>
          <w:tab w:val="left" w:pos="5798"/>
        </w:tabs>
        <w:jc w:val="center"/>
        <w:rPr>
          <w:rFonts w:ascii="Times New Roman" w:hAnsi="Times New Roman" w:cs="Times New Roman"/>
          <w:color w:val="5B5961"/>
          <w:sz w:val="15"/>
          <w:rtl/>
          <w:lang w:bidi="ar-AE"/>
        </w:rPr>
      </w:pPr>
    </w:p>
    <w:p w:rsidR="00355FEE" w:rsidRDefault="00355FEE" w:rsidP="00584AC4">
      <w:pPr>
        <w:tabs>
          <w:tab w:val="left" w:pos="5798"/>
        </w:tabs>
        <w:jc w:val="center"/>
        <w:rPr>
          <w:rFonts w:ascii="Times New Roman" w:hAnsi="Times New Roman" w:cs="Times New Roman"/>
          <w:color w:val="5B5961"/>
          <w:sz w:val="15"/>
          <w:rtl/>
          <w:lang w:bidi="ar-AE"/>
        </w:rPr>
      </w:pPr>
    </w:p>
    <w:p w:rsidR="00355FEE" w:rsidRDefault="00355FEE" w:rsidP="00584AC4">
      <w:pPr>
        <w:tabs>
          <w:tab w:val="left" w:pos="5798"/>
        </w:tabs>
        <w:jc w:val="center"/>
        <w:rPr>
          <w:rFonts w:ascii="Times New Roman" w:hAnsi="Times New Roman" w:cs="Times New Roman"/>
          <w:color w:val="5B5961"/>
          <w:sz w:val="15"/>
          <w:lang w:bidi="ar-AE"/>
        </w:rPr>
      </w:pPr>
    </w:p>
    <w:p w:rsidR="00C416C5" w:rsidRDefault="00C416C5" w:rsidP="00584AC4">
      <w:pPr>
        <w:tabs>
          <w:tab w:val="left" w:pos="5798"/>
        </w:tabs>
        <w:jc w:val="center"/>
        <w:rPr>
          <w:rFonts w:ascii="Times New Roman" w:hAnsi="Times New Roman" w:cs="Times New Roman"/>
          <w:color w:val="5B5961"/>
          <w:sz w:val="15"/>
          <w:lang w:bidi="ar-AE"/>
        </w:rPr>
      </w:pPr>
    </w:p>
    <w:p w:rsidR="00C416C5" w:rsidRDefault="00C416C5" w:rsidP="00584AC4">
      <w:pPr>
        <w:tabs>
          <w:tab w:val="left" w:pos="5798"/>
        </w:tabs>
        <w:jc w:val="center"/>
        <w:rPr>
          <w:rFonts w:ascii="Times New Roman" w:hAnsi="Times New Roman" w:cs="Times New Roman"/>
          <w:color w:val="5B5961"/>
          <w:sz w:val="15"/>
          <w:rtl/>
          <w:lang w:bidi="ar-AE"/>
        </w:rPr>
      </w:pPr>
    </w:p>
    <w:p w:rsidR="00CB27C1" w:rsidRPr="00584AC4" w:rsidRDefault="00140913" w:rsidP="00584AC4">
      <w:pPr>
        <w:spacing w:before="100" w:beforeAutospacing="1" w:after="100" w:afterAutospacing="1"/>
        <w:rPr>
          <w:rFonts w:ascii="Times New Roman" w:eastAsia="Times New Roman" w:hAnsi="Times New Roman" w:cs="Times New Roman"/>
          <w:b/>
          <w:bCs/>
          <w:color w:val="5B5961"/>
          <w:sz w:val="15"/>
          <w:szCs w:val="15"/>
          <w:u w:val="single"/>
          <w:rtl/>
        </w:rPr>
      </w:pPr>
      <w:r w:rsidRPr="00584AC4">
        <w:rPr>
          <w:rFonts w:ascii="Times New Roman" w:hAnsi="Times New Roman" w:cs="Times New Roman"/>
          <w:b/>
          <w:color w:val="5B5961"/>
          <w:sz w:val="15"/>
          <w:szCs w:val="15"/>
          <w:u w:val="single"/>
        </w:rPr>
        <w:lastRenderedPageBreak/>
        <w:t>1</w:t>
      </w:r>
      <w:r w:rsidR="00CB27C1" w:rsidRPr="00584AC4">
        <w:rPr>
          <w:rFonts w:ascii="Times New Roman" w:hAnsi="Times New Roman" w:cs="Times New Roman"/>
          <w:b/>
          <w:color w:val="5B5961"/>
          <w:sz w:val="15"/>
          <w:szCs w:val="15"/>
          <w:u w:val="single"/>
        </w:rPr>
        <w:t xml:space="preserve">- </w:t>
      </w:r>
      <w:r w:rsidRPr="00584AC4">
        <w:rPr>
          <w:rFonts w:ascii="Times New Roman" w:hAnsi="Times New Roman" w:cs="Times New Roman"/>
          <w:b/>
          <w:color w:val="5B5961"/>
          <w:sz w:val="15"/>
          <w:szCs w:val="15"/>
          <w:u w:val="single"/>
        </w:rPr>
        <w:t xml:space="preserve">Indoor </w:t>
      </w:r>
      <w:r w:rsidR="0093677A">
        <w:rPr>
          <w:rFonts w:ascii="Times New Roman" w:hAnsi="Times New Roman" w:cs="Times New Roman"/>
          <w:b/>
          <w:color w:val="5B5961"/>
          <w:sz w:val="15"/>
          <w:szCs w:val="15"/>
          <w:u w:val="single"/>
        </w:rPr>
        <w:t xml:space="preserve"> Coverage</w:t>
      </w:r>
    </w:p>
    <w:p w:rsidR="0030173C" w:rsidRPr="00584AC4" w:rsidRDefault="00CB27C1" w:rsidP="00584AC4">
      <w:pPr>
        <w:tabs>
          <w:tab w:val="left" w:pos="5798"/>
        </w:tabs>
        <w:rPr>
          <w:rFonts w:ascii="Times New Roman" w:eastAsia="Times New Roman" w:hAnsi="Times New Roman" w:cs="Times New Roman"/>
          <w:color w:val="5B5961"/>
          <w:sz w:val="15"/>
          <w:szCs w:val="15"/>
          <w:rtl/>
        </w:rPr>
      </w:pPr>
      <w:r w:rsidRPr="00584AC4">
        <w:rPr>
          <w:rFonts w:ascii="Times New Roman" w:hAnsi="Times New Roman" w:cs="Times New Roman"/>
          <w:color w:val="5B5961"/>
          <w:sz w:val="15"/>
        </w:rPr>
        <w:t xml:space="preserve">The TRA </w:t>
      </w:r>
      <w:r w:rsidR="00140913" w:rsidRPr="00584AC4">
        <w:rPr>
          <w:rFonts w:ascii="Times New Roman" w:hAnsi="Times New Roman" w:cs="Times New Roman"/>
          <w:color w:val="5B5961"/>
          <w:sz w:val="15"/>
        </w:rPr>
        <w:t xml:space="preserve">has </w:t>
      </w:r>
      <w:r w:rsidRPr="00584AC4">
        <w:rPr>
          <w:rFonts w:ascii="Times New Roman" w:hAnsi="Times New Roman" w:cs="Times New Roman"/>
          <w:color w:val="5B5961"/>
          <w:sz w:val="15"/>
        </w:rPr>
        <w:t xml:space="preserve">conducted an </w:t>
      </w:r>
      <w:r w:rsidR="002C7CF9" w:rsidRPr="00584AC4">
        <w:rPr>
          <w:rFonts w:ascii="Times New Roman" w:hAnsi="Times New Roman" w:cs="Times New Roman"/>
          <w:color w:val="5B5961"/>
          <w:sz w:val="15"/>
          <w:lang w:bidi="ar-AE"/>
        </w:rPr>
        <w:t>Indoor Benchmarking Survey</w:t>
      </w:r>
      <w:r w:rsidRPr="00584AC4">
        <w:rPr>
          <w:rFonts w:ascii="Times New Roman" w:hAnsi="Times New Roman" w:cs="Times New Roman"/>
          <w:color w:val="5B5961"/>
          <w:sz w:val="15"/>
        </w:rPr>
        <w:t xml:space="preserve"> similar to the </w:t>
      </w:r>
      <w:r w:rsidR="002C7CF9" w:rsidRPr="00584AC4">
        <w:rPr>
          <w:rFonts w:ascii="Times New Roman" w:hAnsi="Times New Roman" w:cs="Times New Roman"/>
          <w:color w:val="5B5961"/>
          <w:sz w:val="15"/>
        </w:rPr>
        <w:t>O</w:t>
      </w:r>
      <w:r w:rsidR="008F631D" w:rsidRPr="00584AC4">
        <w:rPr>
          <w:rFonts w:ascii="Times New Roman" w:hAnsi="Times New Roman" w:cs="Times New Roman"/>
          <w:color w:val="5B5961"/>
          <w:sz w:val="15"/>
        </w:rPr>
        <w:t>utdoor</w:t>
      </w:r>
      <w:r w:rsidRPr="00584AC4">
        <w:rPr>
          <w:rFonts w:ascii="Times New Roman" w:hAnsi="Times New Roman" w:cs="Times New Roman"/>
          <w:color w:val="5B5961"/>
          <w:sz w:val="15"/>
        </w:rPr>
        <w:t xml:space="preserve"> </w:t>
      </w:r>
      <w:r w:rsidR="002C7CF9" w:rsidRPr="00584AC4">
        <w:rPr>
          <w:rFonts w:ascii="Times New Roman" w:hAnsi="Times New Roman" w:cs="Times New Roman"/>
          <w:color w:val="5B5961"/>
          <w:sz w:val="15"/>
        </w:rPr>
        <w:t>Benchmarking Survey</w:t>
      </w:r>
      <w:r w:rsidRPr="00584AC4">
        <w:rPr>
          <w:rFonts w:ascii="Times New Roman" w:hAnsi="Times New Roman" w:cs="Times New Roman"/>
          <w:color w:val="5B5961"/>
          <w:sz w:val="15"/>
        </w:rPr>
        <w:t xml:space="preserve"> to a numb</w:t>
      </w:r>
      <w:r w:rsidR="002C7CF9" w:rsidRPr="00584AC4">
        <w:rPr>
          <w:rFonts w:ascii="Times New Roman" w:hAnsi="Times New Roman" w:cs="Times New Roman"/>
          <w:color w:val="5B5961"/>
          <w:sz w:val="15"/>
        </w:rPr>
        <w:t>er of 34 Static Venues</w:t>
      </w:r>
      <w:r w:rsidRPr="00584AC4">
        <w:rPr>
          <w:rFonts w:ascii="Times New Roman" w:hAnsi="Times New Roman" w:cs="Times New Roman"/>
          <w:color w:val="5B5961"/>
          <w:sz w:val="15"/>
        </w:rPr>
        <w:t>. The results have shown that the licensees (etisalat and du) achieved very good results in the KPI's of voice and data services in 2G, 3G, and 4G.</w:t>
      </w:r>
    </w:p>
    <w:p w:rsidR="00CB27C1" w:rsidRPr="00584AC4" w:rsidRDefault="00CB27C1" w:rsidP="00584AC4">
      <w:pPr>
        <w:tabs>
          <w:tab w:val="left" w:pos="5798"/>
        </w:tabs>
        <w:jc w:val="right"/>
        <w:rPr>
          <w:rFonts w:ascii="Times New Roman" w:eastAsia="Times New Roman" w:hAnsi="Times New Roman" w:cs="Times New Roman"/>
          <w:color w:val="5B5961"/>
          <w:sz w:val="15"/>
          <w:szCs w:val="15"/>
          <w:rtl/>
        </w:rPr>
      </w:pPr>
    </w:p>
    <w:p w:rsidR="00CB27C1" w:rsidRPr="00584AC4" w:rsidRDefault="00CB27C1" w:rsidP="00584AC4">
      <w:pPr>
        <w:tabs>
          <w:tab w:val="left" w:pos="5798"/>
        </w:tabs>
        <w:rPr>
          <w:rFonts w:ascii="Times New Roman" w:eastAsia="Times New Roman" w:hAnsi="Times New Roman" w:cs="Times New Roman"/>
          <w:color w:val="5B5961"/>
          <w:sz w:val="15"/>
          <w:szCs w:val="15"/>
          <w:rtl/>
        </w:rPr>
      </w:pPr>
      <w:r w:rsidRPr="00584AC4">
        <w:rPr>
          <w:rFonts w:ascii="Times New Roman" w:hAnsi="Times New Roman" w:cs="Times New Roman"/>
          <w:b/>
          <w:color w:val="5B5961"/>
          <w:sz w:val="15"/>
          <w:szCs w:val="15"/>
        </w:rPr>
        <w:t>Call Completion Success Rate</w:t>
      </w:r>
      <w:r w:rsidR="0093677A">
        <w:rPr>
          <w:rFonts w:ascii="Times New Roman" w:hAnsi="Times New Roman" w:cs="Times New Roman"/>
          <w:b/>
          <w:color w:val="5B5961"/>
          <w:sz w:val="15"/>
          <w:szCs w:val="15"/>
        </w:rPr>
        <w:t xml:space="preserve"> in Indoor Coverage</w:t>
      </w:r>
      <w:r w:rsidRPr="00584AC4">
        <w:rPr>
          <w:rFonts w:ascii="Times New Roman" w:eastAsia="Times New Roman" w:hAnsi="Times New Roman" w:cs="Times New Roman"/>
          <w:color w:val="5B5961"/>
          <w:sz w:val="15"/>
          <w:szCs w:val="15"/>
          <w:rtl/>
        </w:rPr>
        <w:br/>
      </w:r>
    </w:p>
    <w:p w:rsidR="0030173C" w:rsidRPr="00584AC4" w:rsidRDefault="00C416C5" w:rsidP="00584AC4">
      <w:pPr>
        <w:tabs>
          <w:tab w:val="left" w:pos="5798"/>
        </w:tabs>
        <w:jc w:val="center"/>
        <w:rPr>
          <w:rFonts w:ascii="Times New Roman" w:eastAsia="Times New Roman" w:hAnsi="Times New Roman" w:cs="Times New Roman"/>
          <w:color w:val="5B5961"/>
          <w:sz w:val="15"/>
          <w:szCs w:val="15"/>
          <w:rtl/>
        </w:rPr>
      </w:pPr>
      <w:r>
        <w:rPr>
          <w:rFonts w:ascii="Times New Roman" w:eastAsia="Times New Roman" w:hAnsi="Times New Roman" w:cs="Times New Roman"/>
          <w:noProof/>
          <w:color w:val="5B5961"/>
          <w:sz w:val="15"/>
          <w:szCs w:val="15"/>
          <w:rtl/>
          <w:lang w:bidi="ar-SA"/>
        </w:rPr>
        <w:drawing>
          <wp:inline distT="0" distB="0" distL="0" distR="0">
            <wp:extent cx="5732145" cy="1847215"/>
            <wp:effectExtent l="0" t="0" r="190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6">
                      <a:extLst>
                        <a:ext uri="{28A0092B-C50C-407E-A947-70E740481C1C}">
                          <a14:useLocalDpi xmlns:a14="http://schemas.microsoft.com/office/drawing/2010/main" val="0"/>
                        </a:ext>
                      </a:extLst>
                    </a:blip>
                    <a:stretch>
                      <a:fillRect/>
                    </a:stretch>
                  </pic:blipFill>
                  <pic:spPr>
                    <a:xfrm>
                      <a:off x="0" y="0"/>
                      <a:ext cx="5732145" cy="1847215"/>
                    </a:xfrm>
                    <a:prstGeom prst="rect">
                      <a:avLst/>
                    </a:prstGeom>
                  </pic:spPr>
                </pic:pic>
              </a:graphicData>
            </a:graphic>
          </wp:inline>
        </w:drawing>
      </w:r>
    </w:p>
    <w:p w:rsidR="00F03150" w:rsidRPr="00584AC4" w:rsidRDefault="00F03150" w:rsidP="00584AC4">
      <w:pPr>
        <w:spacing w:before="100" w:beforeAutospacing="1" w:after="100" w:afterAutospacing="1"/>
        <w:jc w:val="center"/>
        <w:rPr>
          <w:rFonts w:ascii="Times New Roman" w:eastAsia="Times New Roman" w:hAnsi="Times New Roman" w:cs="Times New Roman"/>
          <w:color w:val="5B5961"/>
          <w:sz w:val="15"/>
          <w:szCs w:val="15"/>
          <w:rtl/>
        </w:rPr>
      </w:pPr>
      <w:r w:rsidRPr="00584AC4">
        <w:rPr>
          <w:rFonts w:ascii="Times New Roman" w:hAnsi="Times New Roman" w:cs="Times New Roman"/>
          <w:b/>
          <w:bCs/>
          <w:color w:val="595959" w:themeColor="text1" w:themeTint="A6"/>
          <w:sz w:val="15"/>
          <w:szCs w:val="15"/>
        </w:rPr>
        <w:t>Figure 10:</w:t>
      </w:r>
      <w:r w:rsidRPr="00584AC4">
        <w:rPr>
          <w:rFonts w:ascii="Times New Roman" w:hAnsi="Times New Roman" w:cs="Times New Roman"/>
          <w:color w:val="5B5961"/>
          <w:sz w:val="15"/>
        </w:rPr>
        <w:t xml:space="preserve"> Call Completion Success Rate in Indoor Coverage</w:t>
      </w:r>
    </w:p>
    <w:p w:rsidR="00CB27C1" w:rsidRPr="00584AC4" w:rsidRDefault="00CB27C1" w:rsidP="00584AC4">
      <w:pPr>
        <w:spacing w:before="100" w:beforeAutospacing="1" w:after="100" w:afterAutospacing="1"/>
        <w:jc w:val="center"/>
        <w:rPr>
          <w:rFonts w:ascii="Times New Roman" w:eastAsia="Times New Roman" w:hAnsi="Times New Roman" w:cs="Times New Roman"/>
          <w:color w:val="5B5961"/>
          <w:sz w:val="15"/>
          <w:szCs w:val="15"/>
          <w:rtl/>
        </w:rPr>
      </w:pPr>
    </w:p>
    <w:p w:rsidR="00CB27C1" w:rsidRPr="00584AC4" w:rsidRDefault="00CB27C1" w:rsidP="00584AC4">
      <w:pPr>
        <w:spacing w:before="100" w:beforeAutospacing="1" w:after="100" w:afterAutospacing="1"/>
        <w:rPr>
          <w:rFonts w:ascii="Times New Roman" w:eastAsia="Times New Roman" w:hAnsi="Times New Roman" w:cs="Times New Roman"/>
          <w:b/>
          <w:bCs/>
          <w:color w:val="5B5961"/>
          <w:sz w:val="15"/>
          <w:szCs w:val="15"/>
          <w:rtl/>
        </w:rPr>
      </w:pPr>
      <w:r w:rsidRPr="00584AC4">
        <w:rPr>
          <w:rFonts w:ascii="Times New Roman" w:hAnsi="Times New Roman" w:cs="Times New Roman"/>
          <w:b/>
          <w:color w:val="5B5961"/>
          <w:sz w:val="15"/>
          <w:szCs w:val="15"/>
        </w:rPr>
        <w:t>Call Setup Success Rate</w:t>
      </w:r>
      <w:r w:rsidR="0093677A">
        <w:rPr>
          <w:rFonts w:ascii="Times New Roman" w:hAnsi="Times New Roman" w:cs="Times New Roman"/>
          <w:b/>
          <w:color w:val="5B5961"/>
          <w:sz w:val="15"/>
          <w:szCs w:val="15"/>
        </w:rPr>
        <w:t xml:space="preserve"> Indoor Coverage</w:t>
      </w:r>
    </w:p>
    <w:p w:rsidR="00CB27C1" w:rsidRPr="00584AC4" w:rsidRDefault="00C416C5" w:rsidP="00584AC4">
      <w:pPr>
        <w:spacing w:before="100" w:beforeAutospacing="1" w:after="100" w:afterAutospacing="1"/>
        <w:jc w:val="center"/>
        <w:rPr>
          <w:rFonts w:ascii="Times New Roman" w:eastAsia="Times New Roman" w:hAnsi="Times New Roman" w:cs="Times New Roman"/>
          <w:color w:val="5B5961"/>
          <w:sz w:val="15"/>
          <w:szCs w:val="15"/>
          <w:rtl/>
        </w:rPr>
      </w:pPr>
      <w:r>
        <w:rPr>
          <w:rFonts w:ascii="Times New Roman" w:eastAsia="Times New Roman" w:hAnsi="Times New Roman" w:cs="Times New Roman"/>
          <w:noProof/>
          <w:color w:val="5B5961"/>
          <w:sz w:val="15"/>
          <w:szCs w:val="15"/>
          <w:rtl/>
          <w:lang w:bidi="ar-SA"/>
        </w:rPr>
        <w:drawing>
          <wp:inline distT="0" distB="0" distL="0" distR="0">
            <wp:extent cx="5724348" cy="1558455"/>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7">
                      <a:extLst>
                        <a:ext uri="{28A0092B-C50C-407E-A947-70E740481C1C}">
                          <a14:useLocalDpi xmlns:a14="http://schemas.microsoft.com/office/drawing/2010/main" val="0"/>
                        </a:ext>
                      </a:extLst>
                    </a:blip>
                    <a:stretch>
                      <a:fillRect/>
                    </a:stretch>
                  </pic:blipFill>
                  <pic:spPr>
                    <a:xfrm>
                      <a:off x="0" y="0"/>
                      <a:ext cx="5740697" cy="1562906"/>
                    </a:xfrm>
                    <a:prstGeom prst="rect">
                      <a:avLst/>
                    </a:prstGeom>
                  </pic:spPr>
                </pic:pic>
              </a:graphicData>
            </a:graphic>
          </wp:inline>
        </w:drawing>
      </w:r>
    </w:p>
    <w:p w:rsidR="00780944" w:rsidRPr="00584AC4" w:rsidRDefault="00780944" w:rsidP="00584AC4">
      <w:pPr>
        <w:spacing w:before="100" w:beforeAutospacing="1" w:after="100" w:afterAutospacing="1"/>
        <w:jc w:val="center"/>
        <w:rPr>
          <w:rFonts w:ascii="Times New Roman" w:eastAsia="Times New Roman" w:hAnsi="Times New Roman" w:cs="Times New Roman"/>
          <w:b/>
          <w:bCs/>
          <w:color w:val="5B5961"/>
          <w:sz w:val="15"/>
          <w:szCs w:val="15"/>
          <w:rtl/>
        </w:rPr>
      </w:pPr>
      <w:r w:rsidRPr="00584AC4">
        <w:rPr>
          <w:rFonts w:ascii="Times New Roman" w:hAnsi="Times New Roman" w:cs="Times New Roman"/>
          <w:b/>
          <w:bCs/>
          <w:color w:val="595959" w:themeColor="text1" w:themeTint="A6"/>
          <w:sz w:val="15"/>
          <w:szCs w:val="15"/>
        </w:rPr>
        <w:t>Figure 11:</w:t>
      </w:r>
      <w:r w:rsidRPr="00584AC4">
        <w:rPr>
          <w:rFonts w:ascii="Times New Roman" w:hAnsi="Times New Roman" w:cs="Times New Roman"/>
          <w:b/>
          <w:color w:val="5B5961"/>
        </w:rPr>
        <w:t xml:space="preserve"> </w:t>
      </w:r>
      <w:r w:rsidRPr="00584AC4">
        <w:rPr>
          <w:rFonts w:ascii="Times New Roman" w:hAnsi="Times New Roman" w:cs="Times New Roman"/>
          <w:color w:val="5B5961"/>
          <w:sz w:val="15"/>
        </w:rPr>
        <w:t>Call Setup Rate in Indoor Coverage</w:t>
      </w:r>
    </w:p>
    <w:p w:rsidR="00097DB2" w:rsidRPr="00584AC4" w:rsidRDefault="00097DB2" w:rsidP="00584AC4">
      <w:pPr>
        <w:spacing w:before="100" w:beforeAutospacing="1" w:after="100" w:afterAutospacing="1"/>
        <w:rPr>
          <w:rFonts w:ascii="Times New Roman" w:hAnsi="Times New Roman" w:cs="Times New Roman"/>
          <w:b/>
          <w:color w:val="5B5961"/>
        </w:rPr>
      </w:pPr>
    </w:p>
    <w:p w:rsidR="00780944" w:rsidRPr="00584AC4" w:rsidRDefault="00780944" w:rsidP="00584AC4">
      <w:pPr>
        <w:spacing w:before="100" w:beforeAutospacing="1" w:after="100" w:afterAutospacing="1"/>
        <w:rPr>
          <w:rFonts w:ascii="Times New Roman" w:eastAsia="Times New Roman" w:hAnsi="Times New Roman" w:cs="Times New Roman"/>
          <w:color w:val="5B5961"/>
          <w:sz w:val="15"/>
          <w:szCs w:val="15"/>
          <w:rtl/>
        </w:rPr>
      </w:pPr>
      <w:r w:rsidRPr="00584AC4">
        <w:rPr>
          <w:rFonts w:ascii="Times New Roman" w:hAnsi="Times New Roman" w:cs="Times New Roman"/>
          <w:b/>
          <w:color w:val="5B5961"/>
          <w:sz w:val="15"/>
          <w:szCs w:val="15"/>
        </w:rPr>
        <w:t>Call Drop Rate</w:t>
      </w:r>
      <w:r w:rsidR="0093677A">
        <w:rPr>
          <w:rFonts w:ascii="Times New Roman" w:hAnsi="Times New Roman" w:cs="Times New Roman"/>
          <w:b/>
          <w:color w:val="5B5961"/>
          <w:sz w:val="15"/>
          <w:szCs w:val="15"/>
        </w:rPr>
        <w:t xml:space="preserve"> Indoor Coverage</w:t>
      </w:r>
    </w:p>
    <w:p w:rsidR="00780944" w:rsidRPr="00584AC4" w:rsidRDefault="00C416C5" w:rsidP="00584AC4">
      <w:pPr>
        <w:spacing w:before="100" w:beforeAutospacing="1" w:after="100" w:afterAutospacing="1"/>
        <w:jc w:val="center"/>
        <w:rPr>
          <w:rFonts w:ascii="Times New Roman" w:eastAsia="Times New Roman" w:hAnsi="Times New Roman" w:cs="Times New Roman"/>
          <w:color w:val="5B5961"/>
          <w:sz w:val="15"/>
          <w:szCs w:val="15"/>
        </w:rPr>
      </w:pPr>
      <w:r>
        <w:rPr>
          <w:rFonts w:ascii="Times New Roman" w:eastAsia="Times New Roman" w:hAnsi="Times New Roman" w:cs="Times New Roman"/>
          <w:noProof/>
          <w:color w:val="5B5961"/>
          <w:sz w:val="15"/>
          <w:szCs w:val="15"/>
          <w:lang w:bidi="ar-SA"/>
        </w:rPr>
        <w:drawing>
          <wp:inline distT="0" distB="0" distL="0" distR="0">
            <wp:extent cx="5662523" cy="156640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8">
                      <a:extLst>
                        <a:ext uri="{28A0092B-C50C-407E-A947-70E740481C1C}">
                          <a14:useLocalDpi xmlns:a14="http://schemas.microsoft.com/office/drawing/2010/main" val="0"/>
                        </a:ext>
                      </a:extLst>
                    </a:blip>
                    <a:stretch>
                      <a:fillRect/>
                    </a:stretch>
                  </pic:blipFill>
                  <pic:spPr>
                    <a:xfrm>
                      <a:off x="0" y="0"/>
                      <a:ext cx="5667375" cy="1567749"/>
                    </a:xfrm>
                    <a:prstGeom prst="rect">
                      <a:avLst/>
                    </a:prstGeom>
                  </pic:spPr>
                </pic:pic>
              </a:graphicData>
            </a:graphic>
          </wp:inline>
        </w:drawing>
      </w:r>
    </w:p>
    <w:p w:rsidR="006F09B4" w:rsidRPr="00584AC4" w:rsidRDefault="006F09B4" w:rsidP="00584AC4">
      <w:pPr>
        <w:spacing w:before="100" w:beforeAutospacing="1" w:after="100" w:afterAutospacing="1"/>
        <w:jc w:val="center"/>
        <w:rPr>
          <w:rFonts w:ascii="Times New Roman" w:eastAsia="Times New Roman" w:hAnsi="Times New Roman" w:cs="Times New Roman"/>
          <w:color w:val="5B5961"/>
          <w:sz w:val="15"/>
          <w:szCs w:val="15"/>
          <w:rtl/>
        </w:rPr>
      </w:pPr>
      <w:r w:rsidRPr="00584AC4">
        <w:rPr>
          <w:rFonts w:ascii="Times New Roman" w:hAnsi="Times New Roman" w:cs="Times New Roman"/>
          <w:b/>
          <w:bCs/>
          <w:color w:val="595959" w:themeColor="text1" w:themeTint="A6"/>
          <w:sz w:val="15"/>
          <w:szCs w:val="15"/>
        </w:rPr>
        <w:t>Figure 12:</w:t>
      </w:r>
      <w:r w:rsidRPr="00584AC4">
        <w:rPr>
          <w:rFonts w:ascii="Times New Roman" w:hAnsi="Times New Roman" w:cs="Times New Roman"/>
          <w:color w:val="5B5961"/>
          <w:sz w:val="15"/>
        </w:rPr>
        <w:t xml:space="preserve"> Call Drop Rate in Indoor Coverage</w:t>
      </w:r>
    </w:p>
    <w:p w:rsidR="00780944" w:rsidRPr="00584AC4" w:rsidRDefault="00780944" w:rsidP="00584AC4">
      <w:pPr>
        <w:spacing w:before="100" w:beforeAutospacing="1" w:after="100" w:afterAutospacing="1"/>
        <w:rPr>
          <w:rFonts w:ascii="Times New Roman" w:eastAsia="Times New Roman" w:hAnsi="Times New Roman" w:cs="Times New Roman"/>
          <w:color w:val="5B5961"/>
          <w:sz w:val="15"/>
          <w:szCs w:val="15"/>
          <w:rtl/>
        </w:rPr>
      </w:pPr>
      <w:r w:rsidRPr="00584AC4">
        <w:rPr>
          <w:rFonts w:ascii="Times New Roman" w:hAnsi="Times New Roman" w:cs="Times New Roman"/>
          <w:b/>
          <w:color w:val="5B5961"/>
          <w:sz w:val="15"/>
          <w:szCs w:val="15"/>
        </w:rPr>
        <w:lastRenderedPageBreak/>
        <w:t>Voice Quality</w:t>
      </w:r>
      <w:r w:rsidR="0093677A">
        <w:rPr>
          <w:rFonts w:ascii="Times New Roman" w:hAnsi="Times New Roman" w:cs="Times New Roman"/>
          <w:b/>
          <w:color w:val="5B5961"/>
          <w:sz w:val="15"/>
          <w:szCs w:val="15"/>
        </w:rPr>
        <w:t xml:space="preserve"> Indoor Coverage</w:t>
      </w:r>
    </w:p>
    <w:p w:rsidR="00780944" w:rsidRPr="00584AC4" w:rsidRDefault="00C416C5" w:rsidP="00584AC4">
      <w:pPr>
        <w:spacing w:before="100" w:beforeAutospacing="1" w:after="100" w:afterAutospacing="1"/>
        <w:jc w:val="center"/>
        <w:rPr>
          <w:rFonts w:ascii="Times New Roman" w:eastAsia="Times New Roman" w:hAnsi="Times New Roman" w:cs="Times New Roman"/>
          <w:color w:val="5B5961"/>
          <w:sz w:val="15"/>
          <w:szCs w:val="15"/>
          <w:rtl/>
        </w:rPr>
      </w:pPr>
      <w:r>
        <w:rPr>
          <w:rFonts w:ascii="Times New Roman" w:eastAsia="Times New Roman" w:hAnsi="Times New Roman" w:cs="Times New Roman"/>
          <w:noProof/>
          <w:color w:val="5B5961"/>
          <w:sz w:val="15"/>
          <w:szCs w:val="15"/>
          <w:rtl/>
          <w:lang w:bidi="ar-SA"/>
        </w:rPr>
        <w:drawing>
          <wp:inline distT="0" distB="0" distL="0" distR="0">
            <wp:extent cx="5667375" cy="18383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19">
                      <a:extLst>
                        <a:ext uri="{28A0092B-C50C-407E-A947-70E740481C1C}">
                          <a14:useLocalDpi xmlns:a14="http://schemas.microsoft.com/office/drawing/2010/main" val="0"/>
                        </a:ext>
                      </a:extLst>
                    </a:blip>
                    <a:stretch>
                      <a:fillRect/>
                    </a:stretch>
                  </pic:blipFill>
                  <pic:spPr>
                    <a:xfrm>
                      <a:off x="0" y="0"/>
                      <a:ext cx="5667375" cy="1838325"/>
                    </a:xfrm>
                    <a:prstGeom prst="rect">
                      <a:avLst/>
                    </a:prstGeom>
                  </pic:spPr>
                </pic:pic>
              </a:graphicData>
            </a:graphic>
          </wp:inline>
        </w:drawing>
      </w:r>
    </w:p>
    <w:p w:rsidR="00780944" w:rsidRPr="00584AC4" w:rsidRDefault="00780944" w:rsidP="00584AC4">
      <w:pPr>
        <w:spacing w:before="100" w:beforeAutospacing="1" w:after="100" w:afterAutospacing="1"/>
        <w:jc w:val="center"/>
        <w:rPr>
          <w:rFonts w:ascii="Times New Roman" w:eastAsia="Times New Roman" w:hAnsi="Times New Roman" w:cs="Times New Roman"/>
          <w:sz w:val="15"/>
          <w:szCs w:val="15"/>
          <w:rtl/>
        </w:rPr>
      </w:pPr>
      <w:r w:rsidRPr="00584AC4">
        <w:rPr>
          <w:rFonts w:ascii="Times New Roman" w:hAnsi="Times New Roman" w:cs="Times New Roman"/>
          <w:b/>
          <w:bCs/>
          <w:color w:val="595959" w:themeColor="text1" w:themeTint="A6"/>
          <w:sz w:val="15"/>
          <w:szCs w:val="15"/>
        </w:rPr>
        <w:t>Figure 13:</w:t>
      </w:r>
      <w:r w:rsidRPr="00584AC4">
        <w:rPr>
          <w:rFonts w:ascii="Times New Roman" w:hAnsi="Times New Roman" w:cs="Times New Roman"/>
          <w:b/>
          <w:color w:val="5B5961"/>
        </w:rPr>
        <w:t xml:space="preserve"> </w:t>
      </w:r>
      <w:r w:rsidRPr="00584AC4">
        <w:rPr>
          <w:rFonts w:ascii="Times New Roman" w:hAnsi="Times New Roman" w:cs="Times New Roman"/>
          <w:color w:val="5B5961"/>
          <w:sz w:val="15"/>
        </w:rPr>
        <w:t>Voice quality (by MOS method) in indoor coverage</w:t>
      </w:r>
    </w:p>
    <w:p w:rsidR="00780944" w:rsidRPr="00584AC4" w:rsidRDefault="00780944" w:rsidP="00584AC4">
      <w:pPr>
        <w:spacing w:before="100" w:beforeAutospacing="1" w:after="100" w:afterAutospacing="1"/>
        <w:jc w:val="center"/>
        <w:rPr>
          <w:rFonts w:ascii="Times New Roman" w:eastAsia="Times New Roman" w:hAnsi="Times New Roman" w:cs="Times New Roman"/>
          <w:sz w:val="15"/>
          <w:szCs w:val="15"/>
          <w:rtl/>
        </w:rPr>
      </w:pPr>
    </w:p>
    <w:p w:rsidR="00F551B9" w:rsidRPr="00584AC4" w:rsidRDefault="00F551B9" w:rsidP="00584AC4">
      <w:pPr>
        <w:spacing w:before="100" w:beforeAutospacing="1" w:after="100" w:afterAutospacing="1"/>
        <w:rPr>
          <w:rFonts w:ascii="Times New Roman" w:eastAsia="Times New Roman" w:hAnsi="Times New Roman" w:cs="Times New Roman"/>
          <w:b/>
          <w:bCs/>
          <w:color w:val="5B5961"/>
          <w:sz w:val="15"/>
          <w:szCs w:val="15"/>
          <w:rtl/>
        </w:rPr>
      </w:pPr>
      <w:r w:rsidRPr="00584AC4">
        <w:rPr>
          <w:rFonts w:ascii="Times New Roman" w:hAnsi="Times New Roman" w:cs="Times New Roman"/>
          <w:b/>
          <w:color w:val="5B5961"/>
          <w:sz w:val="15"/>
          <w:szCs w:val="15"/>
        </w:rPr>
        <w:t>Data Transfer Rate</w:t>
      </w:r>
      <w:r w:rsidR="0093677A">
        <w:rPr>
          <w:rFonts w:ascii="Times New Roman" w:hAnsi="Times New Roman" w:cs="Times New Roman"/>
          <w:b/>
          <w:color w:val="5B5961"/>
          <w:sz w:val="15"/>
          <w:szCs w:val="15"/>
        </w:rPr>
        <w:t xml:space="preserve"> Indoor Coverage</w:t>
      </w:r>
    </w:p>
    <w:p w:rsidR="00F551B9" w:rsidRPr="00584AC4" w:rsidRDefault="00F551B9" w:rsidP="00584AC4">
      <w:pPr>
        <w:spacing w:before="100" w:beforeAutospacing="1" w:after="100" w:afterAutospacing="1"/>
        <w:rPr>
          <w:rFonts w:ascii="Times New Roman" w:eastAsia="Times New Roman" w:hAnsi="Times New Roman" w:cs="Times New Roman"/>
          <w:b/>
          <w:bCs/>
          <w:color w:val="5B5961"/>
          <w:szCs w:val="15"/>
        </w:rPr>
      </w:pPr>
      <w:r w:rsidRPr="00584AC4">
        <w:rPr>
          <w:rFonts w:ascii="Times New Roman" w:hAnsi="Times New Roman" w:cs="Times New Roman"/>
          <w:b/>
          <w:color w:val="5B5961"/>
          <w:sz w:val="15"/>
          <w:szCs w:val="15"/>
        </w:rPr>
        <w:t>a- Data transfer rate in Dual Band (2G / 3G)</w:t>
      </w:r>
      <w:r w:rsidR="0093677A">
        <w:rPr>
          <w:rFonts w:ascii="Times New Roman" w:hAnsi="Times New Roman" w:cs="Times New Roman"/>
          <w:b/>
          <w:color w:val="5B5961"/>
          <w:sz w:val="15"/>
          <w:szCs w:val="15"/>
        </w:rPr>
        <w:t xml:space="preserve"> Indoor Coverage</w:t>
      </w:r>
    </w:p>
    <w:p w:rsidR="00F551B9" w:rsidRPr="00584AC4" w:rsidRDefault="00C416C5" w:rsidP="00584AC4">
      <w:pPr>
        <w:tabs>
          <w:tab w:val="left" w:pos="2742"/>
        </w:tabs>
        <w:jc w:val="center"/>
        <w:rPr>
          <w:rFonts w:ascii="Times New Roman" w:eastAsia="Times New Roman" w:hAnsi="Times New Roman" w:cs="Times New Roman"/>
          <w:sz w:val="15"/>
          <w:szCs w:val="15"/>
          <w:rtl/>
        </w:rPr>
      </w:pPr>
      <w:r>
        <w:rPr>
          <w:rFonts w:ascii="Times New Roman" w:eastAsia="Times New Roman" w:hAnsi="Times New Roman" w:cs="Times New Roman"/>
          <w:noProof/>
          <w:sz w:val="15"/>
          <w:szCs w:val="15"/>
          <w:rtl/>
          <w:lang w:bidi="ar-SA"/>
        </w:rPr>
        <w:drawing>
          <wp:inline distT="0" distB="0" distL="0" distR="0">
            <wp:extent cx="5667375" cy="18669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20">
                      <a:extLst>
                        <a:ext uri="{28A0092B-C50C-407E-A947-70E740481C1C}">
                          <a14:useLocalDpi xmlns:a14="http://schemas.microsoft.com/office/drawing/2010/main" val="0"/>
                        </a:ext>
                      </a:extLst>
                    </a:blip>
                    <a:stretch>
                      <a:fillRect/>
                    </a:stretch>
                  </pic:blipFill>
                  <pic:spPr>
                    <a:xfrm>
                      <a:off x="0" y="0"/>
                      <a:ext cx="5667375" cy="1866900"/>
                    </a:xfrm>
                    <a:prstGeom prst="rect">
                      <a:avLst/>
                    </a:prstGeom>
                  </pic:spPr>
                </pic:pic>
              </a:graphicData>
            </a:graphic>
          </wp:inline>
        </w:drawing>
      </w:r>
    </w:p>
    <w:p w:rsidR="00097DB2" w:rsidRPr="00584AC4" w:rsidRDefault="00F551B9" w:rsidP="00584AC4">
      <w:pPr>
        <w:spacing w:before="100" w:beforeAutospacing="1" w:after="100" w:afterAutospacing="1"/>
        <w:jc w:val="center"/>
        <w:rPr>
          <w:rFonts w:ascii="Times New Roman" w:eastAsia="Times New Roman" w:hAnsi="Times New Roman" w:cs="Times New Roman"/>
          <w:color w:val="5B5961"/>
          <w:sz w:val="15"/>
          <w:szCs w:val="15"/>
        </w:rPr>
      </w:pPr>
      <w:r w:rsidRPr="00584AC4">
        <w:rPr>
          <w:rFonts w:ascii="Times New Roman" w:hAnsi="Times New Roman" w:cs="Times New Roman"/>
          <w:b/>
          <w:bCs/>
          <w:color w:val="595959" w:themeColor="text1" w:themeTint="A6"/>
          <w:sz w:val="15"/>
          <w:szCs w:val="15"/>
        </w:rPr>
        <w:t>Figure 14:</w:t>
      </w:r>
      <w:r w:rsidRPr="00584AC4">
        <w:rPr>
          <w:rFonts w:ascii="Times New Roman" w:hAnsi="Times New Roman" w:cs="Times New Roman"/>
          <w:color w:val="5B5961"/>
          <w:sz w:val="15"/>
        </w:rPr>
        <w:t xml:space="preserve"> Data transfer rates in Dual Band (2G / 3G) in indoor coverage</w:t>
      </w:r>
    </w:p>
    <w:p w:rsidR="00591C53" w:rsidRPr="00584AC4" w:rsidRDefault="00591C53" w:rsidP="00584AC4">
      <w:pPr>
        <w:spacing w:before="100" w:beforeAutospacing="1" w:after="100" w:afterAutospacing="1"/>
        <w:rPr>
          <w:rFonts w:ascii="Times New Roman" w:hAnsi="Times New Roman" w:cs="Times New Roman"/>
          <w:b/>
          <w:color w:val="5B5961"/>
          <w:sz w:val="15"/>
          <w:szCs w:val="15"/>
        </w:rPr>
      </w:pPr>
    </w:p>
    <w:p w:rsidR="00F551B9" w:rsidRPr="00584AC4" w:rsidRDefault="00F551B9" w:rsidP="00584AC4">
      <w:pPr>
        <w:spacing w:before="100" w:beforeAutospacing="1" w:after="100" w:afterAutospacing="1"/>
        <w:rPr>
          <w:rFonts w:ascii="Times New Roman" w:eastAsia="Times New Roman" w:hAnsi="Times New Roman" w:cs="Times New Roman"/>
          <w:b/>
          <w:bCs/>
          <w:color w:val="5B5961"/>
          <w:sz w:val="15"/>
          <w:szCs w:val="15"/>
          <w:rtl/>
        </w:rPr>
      </w:pPr>
      <w:r w:rsidRPr="00584AC4">
        <w:rPr>
          <w:rFonts w:ascii="Times New Roman" w:hAnsi="Times New Roman" w:cs="Times New Roman"/>
          <w:b/>
          <w:color w:val="5B5961"/>
          <w:sz w:val="15"/>
          <w:szCs w:val="15"/>
        </w:rPr>
        <w:t xml:space="preserve">b- Data transfer rates in LTE </w:t>
      </w:r>
      <w:r w:rsidR="009B7298">
        <w:rPr>
          <w:rFonts w:ascii="Times New Roman" w:hAnsi="Times New Roman" w:cs="Times New Roman"/>
          <w:b/>
          <w:color w:val="5B5961"/>
          <w:sz w:val="15"/>
          <w:szCs w:val="15"/>
        </w:rPr>
        <w:t>(</w:t>
      </w:r>
      <w:r w:rsidRPr="00584AC4">
        <w:rPr>
          <w:rFonts w:ascii="Times New Roman" w:hAnsi="Times New Roman" w:cs="Times New Roman"/>
          <w:b/>
          <w:color w:val="5B5961"/>
          <w:sz w:val="15"/>
          <w:szCs w:val="15"/>
        </w:rPr>
        <w:t>4G</w:t>
      </w:r>
      <w:r w:rsidR="009B7298">
        <w:rPr>
          <w:rFonts w:ascii="Times New Roman" w:hAnsi="Times New Roman" w:cs="Times New Roman"/>
          <w:b/>
          <w:color w:val="5B5961"/>
          <w:sz w:val="15"/>
          <w:szCs w:val="15"/>
        </w:rPr>
        <w:t>)</w:t>
      </w:r>
      <w:r w:rsidR="0093677A">
        <w:rPr>
          <w:rFonts w:ascii="Times New Roman" w:hAnsi="Times New Roman" w:cs="Times New Roman"/>
          <w:b/>
          <w:color w:val="5B5961"/>
          <w:sz w:val="15"/>
          <w:szCs w:val="15"/>
        </w:rPr>
        <w:t xml:space="preserve"> Indoor Coverage</w:t>
      </w:r>
    </w:p>
    <w:p w:rsidR="00F551B9" w:rsidRPr="00584AC4" w:rsidRDefault="00C416C5" w:rsidP="00584AC4">
      <w:pPr>
        <w:spacing w:before="100" w:beforeAutospacing="1" w:after="100" w:afterAutospacing="1"/>
        <w:jc w:val="center"/>
        <w:rPr>
          <w:rFonts w:ascii="Times New Roman" w:eastAsia="Times New Roman" w:hAnsi="Times New Roman" w:cs="Times New Roman"/>
          <w:color w:val="5B5961"/>
          <w:sz w:val="15"/>
          <w:szCs w:val="15"/>
          <w:rtl/>
        </w:rPr>
      </w:pPr>
      <w:r>
        <w:rPr>
          <w:rFonts w:ascii="Times New Roman" w:eastAsia="Times New Roman" w:hAnsi="Times New Roman" w:cs="Times New Roman"/>
          <w:noProof/>
          <w:color w:val="5B5961"/>
          <w:sz w:val="15"/>
          <w:szCs w:val="15"/>
          <w:rtl/>
          <w:lang w:bidi="ar-SA"/>
        </w:rPr>
        <w:drawing>
          <wp:inline distT="0" distB="0" distL="0" distR="0">
            <wp:extent cx="5732890" cy="1717482"/>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21">
                      <a:extLst>
                        <a:ext uri="{28A0092B-C50C-407E-A947-70E740481C1C}">
                          <a14:useLocalDpi xmlns:a14="http://schemas.microsoft.com/office/drawing/2010/main" val="0"/>
                        </a:ext>
                      </a:extLst>
                    </a:blip>
                    <a:stretch>
                      <a:fillRect/>
                    </a:stretch>
                  </pic:blipFill>
                  <pic:spPr>
                    <a:xfrm>
                      <a:off x="0" y="0"/>
                      <a:ext cx="5732145" cy="1717259"/>
                    </a:xfrm>
                    <a:prstGeom prst="rect">
                      <a:avLst/>
                    </a:prstGeom>
                  </pic:spPr>
                </pic:pic>
              </a:graphicData>
            </a:graphic>
          </wp:inline>
        </w:drawing>
      </w:r>
    </w:p>
    <w:p w:rsidR="00F03150" w:rsidRPr="00584AC4" w:rsidRDefault="00F03150" w:rsidP="00584AC4">
      <w:pPr>
        <w:jc w:val="center"/>
        <w:rPr>
          <w:rFonts w:ascii="Times New Roman" w:eastAsia="Times New Roman" w:hAnsi="Times New Roman" w:cs="Times New Roman"/>
          <w:sz w:val="15"/>
          <w:szCs w:val="15"/>
          <w:rtl/>
        </w:rPr>
      </w:pPr>
    </w:p>
    <w:p w:rsidR="00F551B9" w:rsidRPr="00584AC4" w:rsidRDefault="00F551B9" w:rsidP="00584AC4">
      <w:pPr>
        <w:spacing w:before="100" w:beforeAutospacing="1" w:after="100" w:afterAutospacing="1"/>
        <w:jc w:val="center"/>
        <w:rPr>
          <w:rFonts w:ascii="Times New Roman" w:eastAsia="Times New Roman" w:hAnsi="Times New Roman" w:cs="Times New Roman"/>
          <w:color w:val="5B5961"/>
          <w:sz w:val="15"/>
          <w:szCs w:val="15"/>
          <w:rtl/>
        </w:rPr>
      </w:pPr>
      <w:r w:rsidRPr="00584AC4">
        <w:rPr>
          <w:rFonts w:ascii="Times New Roman" w:hAnsi="Times New Roman" w:cs="Times New Roman"/>
          <w:b/>
          <w:bCs/>
          <w:color w:val="595959" w:themeColor="text1" w:themeTint="A6"/>
          <w:sz w:val="15"/>
          <w:szCs w:val="15"/>
        </w:rPr>
        <w:t>Figure 15:</w:t>
      </w:r>
      <w:r w:rsidRPr="00584AC4">
        <w:rPr>
          <w:rFonts w:ascii="Times New Roman" w:hAnsi="Times New Roman" w:cs="Times New Roman"/>
          <w:color w:val="5B5961"/>
          <w:sz w:val="15"/>
        </w:rPr>
        <w:t xml:space="preserve"> Data transfer rates in LTE 4G in indoor coverage</w:t>
      </w:r>
    </w:p>
    <w:p w:rsidR="009B7298" w:rsidRDefault="009B7298" w:rsidP="009B7298">
      <w:pPr>
        <w:spacing w:before="100" w:beforeAutospacing="1" w:after="100" w:afterAutospacing="1"/>
        <w:rPr>
          <w:rFonts w:ascii="Times New Roman" w:hAnsi="Times New Roman" w:cs="Times New Roman"/>
          <w:b/>
          <w:bCs/>
          <w:color w:val="5B5961"/>
          <w:sz w:val="15"/>
        </w:rPr>
      </w:pPr>
      <w:r w:rsidRPr="00584AC4">
        <w:rPr>
          <w:rFonts w:ascii="Times New Roman" w:hAnsi="Times New Roman" w:cs="Times New Roman"/>
          <w:b/>
          <w:bCs/>
          <w:color w:val="5B5961"/>
          <w:sz w:val="15"/>
        </w:rPr>
        <w:lastRenderedPageBreak/>
        <w:t>Mobile Network P</w:t>
      </w:r>
      <w:r>
        <w:rPr>
          <w:rFonts w:ascii="Times New Roman" w:hAnsi="Times New Roman" w:cs="Times New Roman"/>
          <w:b/>
          <w:bCs/>
          <w:color w:val="5B5961"/>
          <w:sz w:val="15"/>
        </w:rPr>
        <w:t xml:space="preserve">erformance Trends (between  </w:t>
      </w:r>
      <w:r w:rsidRPr="00584AC4">
        <w:rPr>
          <w:rFonts w:ascii="Times New Roman" w:hAnsi="Times New Roman" w:cs="Times New Roman"/>
          <w:b/>
          <w:bCs/>
          <w:color w:val="5B5961"/>
          <w:sz w:val="15"/>
        </w:rPr>
        <w:t>2012</w:t>
      </w:r>
      <w:r>
        <w:rPr>
          <w:rFonts w:ascii="Times New Roman" w:hAnsi="Times New Roman" w:cs="Times New Roman"/>
          <w:b/>
          <w:bCs/>
          <w:color w:val="5B5961"/>
          <w:sz w:val="15"/>
        </w:rPr>
        <w:t xml:space="preserve"> &amp; 2013</w:t>
      </w:r>
      <w:r w:rsidRPr="00584AC4">
        <w:rPr>
          <w:rFonts w:ascii="Times New Roman" w:hAnsi="Times New Roman" w:cs="Times New Roman"/>
          <w:b/>
          <w:bCs/>
          <w:color w:val="5B5961"/>
          <w:sz w:val="15"/>
        </w:rPr>
        <w:t xml:space="preserve">) </w:t>
      </w:r>
      <w:r w:rsidR="005B6838">
        <w:rPr>
          <w:rFonts w:ascii="Times New Roman" w:hAnsi="Times New Roman" w:cs="Times New Roman"/>
          <w:b/>
          <w:bCs/>
          <w:color w:val="5B5961"/>
          <w:sz w:val="15"/>
        </w:rPr>
        <w:t>in the In</w:t>
      </w:r>
      <w:r>
        <w:rPr>
          <w:rFonts w:ascii="Times New Roman" w:hAnsi="Times New Roman" w:cs="Times New Roman"/>
          <w:b/>
          <w:bCs/>
          <w:color w:val="5B5961"/>
          <w:sz w:val="15"/>
        </w:rPr>
        <w:t>door Survey</w:t>
      </w:r>
    </w:p>
    <w:tbl>
      <w:tblPr>
        <w:tblStyle w:val="TableGrid"/>
        <w:tblW w:w="0" w:type="auto"/>
        <w:tblLook w:val="04A0" w:firstRow="1" w:lastRow="0" w:firstColumn="1" w:lastColumn="0" w:noHBand="0" w:noVBand="1"/>
      </w:tblPr>
      <w:tblGrid>
        <w:gridCol w:w="1467"/>
        <w:gridCol w:w="7776"/>
      </w:tblGrid>
      <w:tr w:rsidR="005B6838" w:rsidTr="000677BF">
        <w:tc>
          <w:tcPr>
            <w:tcW w:w="1467" w:type="dxa"/>
          </w:tcPr>
          <w:p w:rsidR="005B6838" w:rsidRDefault="005B6838" w:rsidP="00C416C5">
            <w:pPr>
              <w:pStyle w:val="NormalWeb"/>
              <w:spacing w:before="0" w:beforeAutospacing="0" w:after="0" w:afterAutospacing="0"/>
              <w:textAlignment w:val="baseline"/>
              <w:rPr>
                <w:b/>
                <w:bCs/>
                <w:color w:val="5B5961"/>
                <w:szCs w:val="15"/>
                <w:rtl/>
              </w:rPr>
            </w:pPr>
          </w:p>
          <w:p w:rsidR="005B6838" w:rsidRDefault="005B6838" w:rsidP="00C416C5">
            <w:pPr>
              <w:pStyle w:val="NormalWeb"/>
              <w:spacing w:before="0" w:beforeAutospacing="0" w:after="0" w:afterAutospacing="0"/>
              <w:textAlignment w:val="baseline"/>
              <w:rPr>
                <w:rFonts w:asciiTheme="majorBidi" w:hAnsiTheme="majorBidi" w:cstheme="majorBidi"/>
                <w:color w:val="000000"/>
                <w:kern w:val="24"/>
                <w:sz w:val="15"/>
              </w:rPr>
            </w:pPr>
          </w:p>
          <w:p w:rsidR="005B6838" w:rsidRDefault="005B6838" w:rsidP="00C416C5">
            <w:pPr>
              <w:pStyle w:val="NormalWeb"/>
              <w:spacing w:before="0" w:beforeAutospacing="0" w:after="0" w:afterAutospacing="0"/>
              <w:textAlignment w:val="baseline"/>
              <w:rPr>
                <w:rFonts w:asciiTheme="majorBidi" w:hAnsiTheme="majorBidi" w:cstheme="majorBidi"/>
                <w:color w:val="000000"/>
                <w:kern w:val="24"/>
                <w:sz w:val="15"/>
              </w:rPr>
            </w:pPr>
          </w:p>
          <w:p w:rsidR="005B6838" w:rsidRDefault="005B6838" w:rsidP="00C416C5">
            <w:pPr>
              <w:pStyle w:val="NormalWeb"/>
              <w:spacing w:before="0" w:beforeAutospacing="0" w:after="0" w:afterAutospacing="0"/>
              <w:textAlignment w:val="baseline"/>
              <w:rPr>
                <w:rFonts w:asciiTheme="majorBidi" w:hAnsiTheme="majorBidi" w:cstheme="majorBidi"/>
                <w:color w:val="000000"/>
                <w:kern w:val="24"/>
                <w:sz w:val="15"/>
              </w:rPr>
            </w:pPr>
          </w:p>
          <w:p w:rsidR="005B6838" w:rsidRDefault="005B6838" w:rsidP="00C416C5">
            <w:pPr>
              <w:pStyle w:val="NormalWeb"/>
              <w:spacing w:before="0" w:beforeAutospacing="0" w:after="0" w:afterAutospacing="0"/>
              <w:textAlignment w:val="baseline"/>
              <w:rPr>
                <w:rFonts w:asciiTheme="majorBidi" w:hAnsiTheme="majorBidi" w:cstheme="majorBidi"/>
                <w:color w:val="000000"/>
                <w:kern w:val="24"/>
                <w:sz w:val="15"/>
              </w:rPr>
            </w:pPr>
          </w:p>
          <w:p w:rsidR="005B6838" w:rsidRPr="00166133" w:rsidRDefault="005B6838" w:rsidP="00C416C5">
            <w:pPr>
              <w:pStyle w:val="NormalWeb"/>
              <w:spacing w:before="0" w:beforeAutospacing="0" w:after="0" w:afterAutospacing="0"/>
              <w:textAlignment w:val="baseline"/>
              <w:rPr>
                <w:rFonts w:asciiTheme="majorBidi" w:eastAsia="Tahoma" w:hAnsiTheme="majorBidi" w:cstheme="majorBidi"/>
                <w:color w:val="000000"/>
                <w:kern w:val="24"/>
                <w:sz w:val="15"/>
                <w:szCs w:val="15"/>
              </w:rPr>
            </w:pPr>
            <w:r>
              <w:rPr>
                <w:rFonts w:asciiTheme="majorBidi" w:hAnsiTheme="majorBidi" w:cstheme="majorBidi"/>
                <w:color w:val="000000"/>
                <w:kern w:val="24"/>
                <w:sz w:val="15"/>
              </w:rPr>
              <w:t>Call Completion Success Rate</w:t>
            </w:r>
          </w:p>
        </w:tc>
        <w:tc>
          <w:tcPr>
            <w:tcW w:w="7776" w:type="dxa"/>
          </w:tcPr>
          <w:p w:rsidR="005B6838" w:rsidRDefault="002D6DD7" w:rsidP="00C416C5">
            <w:pPr>
              <w:jc w:val="right"/>
            </w:pPr>
            <w:r>
              <w:rPr>
                <w:rFonts w:ascii="Times New Roman" w:eastAsia="Times New Roman" w:hAnsi="Times New Roman" w:cs="Times New Roman" w:hint="cs"/>
                <w:noProof/>
                <w:color w:val="5B5961"/>
                <w:szCs w:val="15"/>
                <w:rtl/>
              </w:rPr>
              <mc:AlternateContent>
                <mc:Choice Requires="wps">
                  <w:drawing>
                    <wp:anchor distT="0" distB="0" distL="114300" distR="114300" simplePos="0" relativeHeight="251683840" behindDoc="0" locked="0" layoutInCell="1" allowOverlap="1" wp14:anchorId="16556F75" wp14:editId="66A18B02">
                      <wp:simplePos x="0" y="0"/>
                      <wp:positionH relativeFrom="column">
                        <wp:posOffset>1868805</wp:posOffset>
                      </wp:positionH>
                      <wp:positionV relativeFrom="paragraph">
                        <wp:posOffset>566420</wp:posOffset>
                      </wp:positionV>
                      <wp:extent cx="441325" cy="268605"/>
                      <wp:effectExtent l="0" t="0" r="0" b="0"/>
                      <wp:wrapNone/>
                      <wp:docPr id="10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686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D6DD7" w:rsidRPr="000677BF" w:rsidRDefault="002D6DD7" w:rsidP="002D6DD7">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3</w:t>
                                  </w:r>
                                </w:p>
                              </w:txbxContent>
                            </wps:txbx>
                            <wps:bodyPr wrap="square" anchor="b" anchorCtr="1">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7.15pt;margin-top:44.6pt;width:34.7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" filled="f" fillcolor="#4f81bd [3204]" stroked="f" strokecolor="black [3213]">
                      <v:shadow color="#eeece1 [3214]"/>
                      <v:textbox>
                        <w:txbxContent>
                          <w:p w:rsidR="002D6DD7" w:rsidRPr="000677BF" w:rsidRDefault="002D6DD7" w:rsidP="002D6DD7">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3</w:t>
                            </w:r>
                          </w:p>
                        </w:txbxContent>
                      </v:textbox>
                    </v:shape>
                  </w:pict>
                </mc:Fallback>
              </mc:AlternateContent>
            </w:r>
            <w:r w:rsidR="000677BF">
              <w:rPr>
                <w:rFonts w:ascii="Times New Roman" w:eastAsia="Times New Roman" w:hAnsi="Times New Roman" w:cs="Times New Roman" w:hint="cs"/>
                <w:noProof/>
                <w:color w:val="5B5961"/>
                <w:szCs w:val="15"/>
                <w:rtl/>
              </w:rPr>
              <mc:AlternateContent>
                <mc:Choice Requires="wps">
                  <w:drawing>
                    <wp:anchor distT="0" distB="0" distL="114300" distR="114300" simplePos="0" relativeHeight="251675648" behindDoc="0" locked="0" layoutInCell="1" allowOverlap="1" wp14:anchorId="5E5EABB5" wp14:editId="70EE32BE">
                      <wp:simplePos x="0" y="0"/>
                      <wp:positionH relativeFrom="column">
                        <wp:posOffset>3823970</wp:posOffset>
                      </wp:positionH>
                      <wp:positionV relativeFrom="paragraph">
                        <wp:posOffset>557530</wp:posOffset>
                      </wp:positionV>
                      <wp:extent cx="441325" cy="268605"/>
                      <wp:effectExtent l="0" t="0" r="0" b="0"/>
                      <wp:wrapNone/>
                      <wp:docPr id="10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686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3</w:t>
                                  </w:r>
                                </w:p>
                              </w:txbxContent>
                            </wps:txbx>
                            <wps:bodyPr wrap="square" anchor="b" anchorCtr="1">
                              <a:noAutofit/>
                            </wps:bodyPr>
                          </wps:wsp>
                        </a:graphicData>
                      </a:graphic>
                    </wp:anchor>
                  </w:drawing>
                </mc:Choice>
                <mc:Fallback>
                  <w:pict>
                    <v:shape id="_x0000_s1027" type="#_x0000_t202" style="position:absolute;left:0;text-align:left;margin-left:301.1pt;margin-top:43.9pt;width:34.75pt;height:21.15pt;z-index:251675648;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" filled="f" fillcolor="#4f81bd [3204]" stroked="f" strokecolor="black [3213]">
                      <v:shadow color="#eeece1 [3214]"/>
                      <v:textbo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3</w:t>
                            </w:r>
                          </w:p>
                        </w:txbxContent>
                      </v:textbox>
                    </v:shape>
                  </w:pict>
                </mc:Fallback>
              </mc:AlternateContent>
            </w:r>
            <w:r w:rsidR="000677BF">
              <w:rPr>
                <w:rFonts w:ascii="Times New Roman" w:eastAsia="Times New Roman" w:hAnsi="Times New Roman" w:cs="Times New Roman" w:hint="cs"/>
                <w:noProof/>
                <w:color w:val="5B5961"/>
                <w:szCs w:val="15"/>
                <w:rtl/>
              </w:rPr>
              <mc:AlternateContent>
                <mc:Choice Requires="wps">
                  <w:drawing>
                    <wp:anchor distT="0" distB="0" distL="114300" distR="114300" simplePos="0" relativeHeight="251667456" behindDoc="0" locked="0" layoutInCell="1" allowOverlap="1" wp14:anchorId="7D1D83C1" wp14:editId="70547022">
                      <wp:simplePos x="0" y="0"/>
                      <wp:positionH relativeFrom="column">
                        <wp:posOffset>3046095</wp:posOffset>
                      </wp:positionH>
                      <wp:positionV relativeFrom="paragraph">
                        <wp:posOffset>564515</wp:posOffset>
                      </wp:positionV>
                      <wp:extent cx="449580" cy="268605"/>
                      <wp:effectExtent l="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686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2</w:t>
                                  </w:r>
                                </w:p>
                              </w:txbxContent>
                            </wps:txbx>
                            <wps:bodyPr wrap="square" anchor="b" anchorCtr="1">
                              <a:noAutofit/>
                            </wps:bodyPr>
                          </wps:wsp>
                        </a:graphicData>
                      </a:graphic>
                    </wp:anchor>
                  </w:drawing>
                </mc:Choice>
                <mc:Fallback>
                  <w:pict>
                    <v:shape id="_x0000_s1028" type="#_x0000_t202" style="position:absolute;left:0;text-align:left;margin-left:239.85pt;margin-top:44.45pt;width:35.4pt;height:21.15pt;z-index:251667456;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" filled="f" fillcolor="#4f81bd [3204]" stroked="f" strokecolor="black [3213]">
                      <v:shadow color="#eeece1 [3214]"/>
                      <v:textbo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2</w:t>
                            </w:r>
                          </w:p>
                        </w:txbxContent>
                      </v:textbox>
                    </v:shape>
                  </w:pict>
                </mc:Fallback>
              </mc:AlternateContent>
            </w:r>
            <w:r w:rsidR="000677BF">
              <w:rPr>
                <w:rFonts w:ascii="Times New Roman" w:eastAsia="Times New Roman" w:hAnsi="Times New Roman" w:cs="Times New Roman" w:hint="cs"/>
                <w:noProof/>
                <w:color w:val="5B5961"/>
                <w:szCs w:val="15"/>
                <w:rtl/>
              </w:rPr>
              <mc:AlternateContent>
                <mc:Choice Requires="wps">
                  <w:drawing>
                    <wp:anchor distT="0" distB="0" distL="114300" distR="114300" simplePos="0" relativeHeight="251659264" behindDoc="0" locked="0" layoutInCell="1" allowOverlap="1" wp14:anchorId="725EAD47" wp14:editId="352A7069">
                      <wp:simplePos x="0" y="0"/>
                      <wp:positionH relativeFrom="column">
                        <wp:posOffset>1033145</wp:posOffset>
                      </wp:positionH>
                      <wp:positionV relativeFrom="paragraph">
                        <wp:posOffset>557530</wp:posOffset>
                      </wp:positionV>
                      <wp:extent cx="449580" cy="268605"/>
                      <wp:effectExtent l="0" t="0" r="0" b="0"/>
                      <wp:wrapNone/>
                      <wp:docPr id="10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686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2</w:t>
                                  </w:r>
                                </w:p>
                              </w:txbxContent>
                            </wps:txbx>
                            <wps:bodyPr wrap="square" anchor="b" anchorCtr="1">
                              <a:noAutofit/>
                            </wps:bodyPr>
                          </wps:wsp>
                        </a:graphicData>
                      </a:graphic>
                    </wp:anchor>
                  </w:drawing>
                </mc:Choice>
                <mc:Fallback>
                  <w:pict>
                    <v:shape id="_x0000_s1029" type="#_x0000_t202" style="position:absolute;left:0;text-align:left;margin-left:81.35pt;margin-top:43.9pt;width:35.4pt;height:21.15pt;z-index:251659264;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" filled="f" fillcolor="#4f81bd [3204]" stroked="f" strokecolor="black [3213]">
                      <v:shadow color="#eeece1 [3214]"/>
                      <v:textbo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2</w:t>
                            </w:r>
                          </w:p>
                        </w:txbxContent>
                      </v:textbox>
                    </v:shape>
                  </w:pict>
                </mc:Fallback>
              </mc:AlternateContent>
            </w:r>
            <w:r w:rsidR="005B6838">
              <w:rPr>
                <w:noProof/>
              </w:rPr>
              <w:drawing>
                <wp:inline distT="0" distB="0" distL="0" distR="0" wp14:anchorId="38272A1C" wp14:editId="51875654">
                  <wp:extent cx="4800600" cy="1304925"/>
                  <wp:effectExtent l="0" t="0" r="0" b="0"/>
                  <wp:docPr id="223242" name="Chart 2232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5B6838" w:rsidTr="000677BF">
        <w:tc>
          <w:tcPr>
            <w:tcW w:w="1467" w:type="dxa"/>
          </w:tcPr>
          <w:p w:rsidR="005B6838" w:rsidRDefault="005B6838" w:rsidP="00C416C5">
            <w:pPr>
              <w:pStyle w:val="NormalWeb"/>
              <w:spacing w:before="0" w:beforeAutospacing="0" w:after="0" w:afterAutospacing="0"/>
              <w:jc w:val="both"/>
              <w:textAlignment w:val="baseline"/>
              <w:rPr>
                <w:rFonts w:asciiTheme="majorBidi" w:hAnsiTheme="majorBidi" w:cstheme="majorBidi"/>
                <w:color w:val="000000"/>
                <w:kern w:val="24"/>
                <w:sz w:val="15"/>
              </w:rPr>
            </w:pPr>
          </w:p>
          <w:p w:rsidR="005B6838" w:rsidRDefault="005B6838" w:rsidP="00C416C5">
            <w:pPr>
              <w:pStyle w:val="NormalWeb"/>
              <w:spacing w:before="0" w:beforeAutospacing="0" w:after="0" w:afterAutospacing="0"/>
              <w:jc w:val="both"/>
              <w:textAlignment w:val="baseline"/>
              <w:rPr>
                <w:rFonts w:asciiTheme="majorBidi" w:hAnsiTheme="majorBidi" w:cstheme="majorBidi"/>
                <w:color w:val="000000"/>
                <w:kern w:val="24"/>
                <w:sz w:val="15"/>
              </w:rPr>
            </w:pPr>
          </w:p>
          <w:p w:rsidR="005B6838" w:rsidRDefault="005B6838" w:rsidP="00C416C5">
            <w:pPr>
              <w:pStyle w:val="NormalWeb"/>
              <w:spacing w:before="0" w:beforeAutospacing="0" w:after="0" w:afterAutospacing="0"/>
              <w:jc w:val="both"/>
              <w:textAlignment w:val="baseline"/>
              <w:rPr>
                <w:rFonts w:asciiTheme="majorBidi" w:hAnsiTheme="majorBidi" w:cstheme="majorBidi"/>
                <w:color w:val="000000"/>
                <w:kern w:val="24"/>
                <w:sz w:val="15"/>
              </w:rPr>
            </w:pPr>
          </w:p>
          <w:p w:rsidR="005B6838" w:rsidRDefault="005B6838" w:rsidP="00C416C5">
            <w:pPr>
              <w:pStyle w:val="NormalWeb"/>
              <w:spacing w:before="0" w:beforeAutospacing="0" w:after="0" w:afterAutospacing="0"/>
              <w:jc w:val="both"/>
              <w:textAlignment w:val="baseline"/>
              <w:rPr>
                <w:rFonts w:asciiTheme="majorBidi" w:hAnsiTheme="majorBidi" w:cstheme="majorBidi"/>
                <w:color w:val="000000"/>
                <w:kern w:val="24"/>
                <w:sz w:val="15"/>
              </w:rPr>
            </w:pPr>
          </w:p>
          <w:p w:rsidR="005B6838" w:rsidRPr="00F02183" w:rsidRDefault="005B6838" w:rsidP="00C416C5">
            <w:pPr>
              <w:pStyle w:val="NormalWeb"/>
              <w:spacing w:before="0" w:beforeAutospacing="0" w:after="0" w:afterAutospacing="0"/>
              <w:jc w:val="both"/>
              <w:textAlignment w:val="baseline"/>
              <w:rPr>
                <w:rFonts w:asciiTheme="majorBidi" w:eastAsia="Tahoma" w:hAnsiTheme="majorBidi" w:cstheme="majorBidi"/>
                <w:color w:val="000000"/>
                <w:kern w:val="24"/>
                <w:sz w:val="15"/>
                <w:szCs w:val="15"/>
              </w:rPr>
            </w:pPr>
            <w:r>
              <w:rPr>
                <w:rFonts w:asciiTheme="majorBidi" w:hAnsiTheme="majorBidi" w:cstheme="majorBidi"/>
                <w:color w:val="000000"/>
                <w:kern w:val="24"/>
                <w:sz w:val="15"/>
              </w:rPr>
              <w:t>Call Setup Success Rate</w:t>
            </w:r>
          </w:p>
          <w:p w:rsidR="005B6838" w:rsidRPr="00F02183" w:rsidRDefault="005B6838" w:rsidP="00C416C5">
            <w:pPr>
              <w:pStyle w:val="NormalWeb"/>
              <w:spacing w:before="0" w:beforeAutospacing="0" w:after="0" w:afterAutospacing="0"/>
              <w:jc w:val="both"/>
              <w:textAlignment w:val="baseline"/>
              <w:rPr>
                <w:rFonts w:asciiTheme="majorBidi" w:eastAsia="Tahoma" w:hAnsiTheme="majorBidi" w:cstheme="majorBidi"/>
                <w:color w:val="000000"/>
                <w:kern w:val="24"/>
                <w:sz w:val="15"/>
                <w:szCs w:val="15"/>
              </w:rPr>
            </w:pPr>
          </w:p>
          <w:p w:rsidR="005B6838" w:rsidRDefault="005B6838" w:rsidP="00C416C5"/>
        </w:tc>
        <w:tc>
          <w:tcPr>
            <w:tcW w:w="7776" w:type="dxa"/>
          </w:tcPr>
          <w:p w:rsidR="005B6838" w:rsidRDefault="002D6DD7" w:rsidP="00C416C5">
            <w:pPr>
              <w:jc w:val="right"/>
            </w:pPr>
            <w:r>
              <w:rPr>
                <w:rFonts w:ascii="Times New Roman" w:eastAsia="Times New Roman" w:hAnsi="Times New Roman" w:cs="Times New Roman" w:hint="cs"/>
                <w:noProof/>
                <w:color w:val="5B5961"/>
                <w:szCs w:val="15"/>
                <w:rtl/>
              </w:rPr>
              <mc:AlternateContent>
                <mc:Choice Requires="wps">
                  <w:drawing>
                    <wp:anchor distT="0" distB="0" distL="114300" distR="114300" simplePos="0" relativeHeight="251685888" behindDoc="0" locked="0" layoutInCell="1" allowOverlap="1" wp14:anchorId="5007AC68" wp14:editId="516DEE18">
                      <wp:simplePos x="0" y="0"/>
                      <wp:positionH relativeFrom="column">
                        <wp:posOffset>1868805</wp:posOffset>
                      </wp:positionH>
                      <wp:positionV relativeFrom="paragraph">
                        <wp:posOffset>406400</wp:posOffset>
                      </wp:positionV>
                      <wp:extent cx="441325" cy="268605"/>
                      <wp:effectExtent l="0" t="0" r="0" b="0"/>
                      <wp:wrapNone/>
                      <wp:docPr id="10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686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D6DD7" w:rsidRPr="000677BF" w:rsidRDefault="002D6DD7" w:rsidP="002D6DD7">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3</w:t>
                                  </w:r>
                                </w:p>
                              </w:txbxContent>
                            </wps:txbx>
                            <wps:bodyPr wrap="square" anchor="b" anchorCtr="1">
                              <a:noAutofit/>
                            </wps:bodyPr>
                          </wps:wsp>
                        </a:graphicData>
                      </a:graphic>
                    </wp:anchor>
                  </w:drawing>
                </mc:Choice>
                <mc:Fallback>
                  <w:pict>
                    <v:shape id="_x0000_s1030" type="#_x0000_t202" style="position:absolute;left:0;text-align:left;margin-left:147.15pt;margin-top:32pt;width:34.75pt;height:21.15pt;z-index:251685888;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" filled="f" fillcolor="#4f81bd [3204]" stroked="f" strokecolor="black [3213]">
                      <v:shadow color="#eeece1 [3214]"/>
                      <v:textbox>
                        <w:txbxContent>
                          <w:p w:rsidR="002D6DD7" w:rsidRPr="000677BF" w:rsidRDefault="002D6DD7" w:rsidP="002D6DD7">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3</w:t>
                            </w:r>
                          </w:p>
                        </w:txbxContent>
                      </v:textbox>
                    </v:shape>
                  </w:pict>
                </mc:Fallback>
              </mc:AlternateContent>
            </w:r>
            <w:r w:rsidR="000677BF">
              <w:rPr>
                <w:rFonts w:ascii="Times New Roman" w:eastAsia="Times New Roman" w:hAnsi="Times New Roman" w:cs="Times New Roman" w:hint="cs"/>
                <w:noProof/>
                <w:color w:val="5B5961"/>
                <w:szCs w:val="15"/>
                <w:rtl/>
              </w:rPr>
              <mc:AlternateContent>
                <mc:Choice Requires="wps">
                  <w:drawing>
                    <wp:anchor distT="0" distB="0" distL="114300" distR="114300" simplePos="0" relativeHeight="251677696" behindDoc="0" locked="0" layoutInCell="1" allowOverlap="1" wp14:anchorId="0153E02C" wp14:editId="09CB961C">
                      <wp:simplePos x="0" y="0"/>
                      <wp:positionH relativeFrom="column">
                        <wp:posOffset>3903345</wp:posOffset>
                      </wp:positionH>
                      <wp:positionV relativeFrom="paragraph">
                        <wp:posOffset>415290</wp:posOffset>
                      </wp:positionV>
                      <wp:extent cx="441325" cy="268605"/>
                      <wp:effectExtent l="0" t="0" r="0"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686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3</w:t>
                                  </w:r>
                                </w:p>
                              </w:txbxContent>
                            </wps:txbx>
                            <wps:bodyPr wrap="square" anchor="b" anchorCtr="1">
                              <a:noAutofit/>
                            </wps:bodyPr>
                          </wps:wsp>
                        </a:graphicData>
                      </a:graphic>
                    </wp:anchor>
                  </w:drawing>
                </mc:Choice>
                <mc:Fallback>
                  <w:pict>
                    <v:shape id="_x0000_s1031" type="#_x0000_t202" style="position:absolute;left:0;text-align:left;margin-left:307.35pt;margin-top:32.7pt;width:34.75pt;height:21.15pt;z-index:251677696;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" filled="f" fillcolor="#4f81bd [3204]" stroked="f" strokecolor="black [3213]">
                      <v:shadow color="#eeece1 [3214]"/>
                      <v:textbo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3</w:t>
                            </w:r>
                          </w:p>
                        </w:txbxContent>
                      </v:textbox>
                    </v:shape>
                  </w:pict>
                </mc:Fallback>
              </mc:AlternateContent>
            </w:r>
            <w:r w:rsidR="000677BF">
              <w:rPr>
                <w:rFonts w:ascii="Times New Roman" w:eastAsia="Times New Roman" w:hAnsi="Times New Roman" w:cs="Times New Roman" w:hint="cs"/>
                <w:noProof/>
                <w:color w:val="5B5961"/>
                <w:szCs w:val="15"/>
                <w:rtl/>
              </w:rPr>
              <mc:AlternateContent>
                <mc:Choice Requires="wps">
                  <w:drawing>
                    <wp:anchor distT="0" distB="0" distL="114300" distR="114300" simplePos="0" relativeHeight="251669504" behindDoc="0" locked="0" layoutInCell="1" allowOverlap="1" wp14:anchorId="624A6465" wp14:editId="5AFA732F">
                      <wp:simplePos x="0" y="0"/>
                      <wp:positionH relativeFrom="column">
                        <wp:posOffset>3093720</wp:posOffset>
                      </wp:positionH>
                      <wp:positionV relativeFrom="paragraph">
                        <wp:posOffset>398780</wp:posOffset>
                      </wp:positionV>
                      <wp:extent cx="449580" cy="268605"/>
                      <wp:effectExtent l="0" t="0" r="0" b="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686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2</w:t>
                                  </w:r>
                                </w:p>
                              </w:txbxContent>
                            </wps:txbx>
                            <wps:bodyPr wrap="square" anchor="b" anchorCtr="1">
                              <a:noAutofit/>
                            </wps:bodyPr>
                          </wps:wsp>
                        </a:graphicData>
                      </a:graphic>
                    </wp:anchor>
                  </w:drawing>
                </mc:Choice>
                <mc:Fallback>
                  <w:pict>
                    <v:shape id="_x0000_s1032" type="#_x0000_t202" style="position:absolute;left:0;text-align:left;margin-left:243.6pt;margin-top:31.4pt;width:35.4pt;height:21.15pt;z-index:251669504;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" filled="f" fillcolor="#4f81bd [3204]" stroked="f" strokecolor="black [3213]">
                      <v:shadow color="#eeece1 [3214]"/>
                      <v:textbo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2</w:t>
                            </w:r>
                          </w:p>
                        </w:txbxContent>
                      </v:textbox>
                    </v:shape>
                  </w:pict>
                </mc:Fallback>
              </mc:AlternateContent>
            </w:r>
            <w:r w:rsidR="000677BF">
              <w:rPr>
                <w:rFonts w:ascii="Times New Roman" w:eastAsia="Times New Roman" w:hAnsi="Times New Roman" w:cs="Times New Roman" w:hint="cs"/>
                <w:noProof/>
                <w:color w:val="5B5961"/>
                <w:szCs w:val="15"/>
                <w:rtl/>
              </w:rPr>
              <mc:AlternateContent>
                <mc:Choice Requires="wps">
                  <w:drawing>
                    <wp:anchor distT="0" distB="0" distL="114300" distR="114300" simplePos="0" relativeHeight="251661312" behindDoc="0" locked="0" layoutInCell="1" allowOverlap="1" wp14:anchorId="5521B74D" wp14:editId="0981EE07">
                      <wp:simplePos x="0" y="0"/>
                      <wp:positionH relativeFrom="column">
                        <wp:posOffset>1034415</wp:posOffset>
                      </wp:positionH>
                      <wp:positionV relativeFrom="paragraph">
                        <wp:posOffset>415925</wp:posOffset>
                      </wp:positionV>
                      <wp:extent cx="449580" cy="268605"/>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686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2</w:t>
                                  </w:r>
                                </w:p>
                              </w:txbxContent>
                            </wps:txbx>
                            <wps:bodyPr wrap="square" anchor="b" anchorCtr="1">
                              <a:noAutofit/>
                            </wps:bodyPr>
                          </wps:wsp>
                        </a:graphicData>
                      </a:graphic>
                    </wp:anchor>
                  </w:drawing>
                </mc:Choice>
                <mc:Fallback>
                  <w:pict>
                    <v:shape id="_x0000_s1033" type="#_x0000_t202" style="position:absolute;left:0;text-align:left;margin-left:81.45pt;margin-top:32.75pt;width:35.4pt;height:21.15pt;z-index:251661312;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" filled="f" fillcolor="#4f81bd [3204]" stroked="f" strokecolor="black [3213]">
                      <v:shadow color="#eeece1 [3214]"/>
                      <v:textbo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2</w:t>
                            </w:r>
                          </w:p>
                        </w:txbxContent>
                      </v:textbox>
                    </v:shape>
                  </w:pict>
                </mc:Fallback>
              </mc:AlternateContent>
            </w:r>
            <w:r w:rsidR="005B6838">
              <w:rPr>
                <w:noProof/>
              </w:rPr>
              <w:drawing>
                <wp:inline distT="0" distB="0" distL="0" distR="0" wp14:anchorId="589528FB" wp14:editId="6D5205FD">
                  <wp:extent cx="4800600" cy="1123950"/>
                  <wp:effectExtent l="0" t="0" r="0" b="0"/>
                  <wp:docPr id="223243" name="Chart 2232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5B6838" w:rsidTr="000677BF">
        <w:tc>
          <w:tcPr>
            <w:tcW w:w="1467" w:type="dxa"/>
          </w:tcPr>
          <w:p w:rsidR="005B6838" w:rsidRDefault="005B6838" w:rsidP="005B6838">
            <w:pPr>
              <w:pStyle w:val="NormalWeb"/>
              <w:spacing w:before="0" w:beforeAutospacing="0" w:after="0" w:afterAutospacing="0"/>
              <w:jc w:val="both"/>
              <w:textAlignment w:val="baseline"/>
              <w:rPr>
                <w:b/>
                <w:bCs/>
                <w:color w:val="5B5961"/>
                <w:szCs w:val="15"/>
              </w:rPr>
            </w:pPr>
          </w:p>
          <w:p w:rsidR="005B6838" w:rsidRDefault="005B6838" w:rsidP="005B6838">
            <w:pPr>
              <w:pStyle w:val="NormalWeb"/>
              <w:spacing w:before="0" w:beforeAutospacing="0" w:after="0" w:afterAutospacing="0"/>
              <w:jc w:val="both"/>
              <w:textAlignment w:val="baseline"/>
              <w:rPr>
                <w:b/>
                <w:bCs/>
                <w:color w:val="5B5961"/>
                <w:szCs w:val="15"/>
              </w:rPr>
            </w:pPr>
          </w:p>
          <w:p w:rsidR="005B6838" w:rsidRDefault="005B6838" w:rsidP="005B6838">
            <w:pPr>
              <w:pStyle w:val="NormalWeb"/>
              <w:spacing w:before="0" w:beforeAutospacing="0" w:after="0" w:afterAutospacing="0"/>
              <w:jc w:val="both"/>
              <w:textAlignment w:val="baseline"/>
              <w:rPr>
                <w:b/>
                <w:bCs/>
                <w:color w:val="5B5961"/>
                <w:szCs w:val="15"/>
              </w:rPr>
            </w:pPr>
          </w:p>
          <w:p w:rsidR="005B6838" w:rsidRPr="00F02183" w:rsidRDefault="005B6838" w:rsidP="005B6838">
            <w:pPr>
              <w:pStyle w:val="NormalWeb"/>
              <w:spacing w:before="0" w:beforeAutospacing="0" w:after="0" w:afterAutospacing="0"/>
              <w:jc w:val="both"/>
              <w:textAlignment w:val="baseline"/>
              <w:rPr>
                <w:rFonts w:asciiTheme="majorBidi" w:eastAsia="Tahoma" w:hAnsiTheme="majorBidi" w:cstheme="majorBidi"/>
                <w:color w:val="000000"/>
                <w:kern w:val="24"/>
                <w:sz w:val="15"/>
                <w:szCs w:val="15"/>
              </w:rPr>
            </w:pPr>
            <w:r>
              <w:rPr>
                <w:rFonts w:asciiTheme="majorBidi" w:hAnsiTheme="majorBidi" w:cstheme="majorBidi"/>
                <w:color w:val="000000"/>
                <w:kern w:val="24"/>
                <w:sz w:val="15"/>
              </w:rPr>
              <w:t>Call Drop Rate</w:t>
            </w:r>
          </w:p>
          <w:p w:rsidR="005B6838" w:rsidRDefault="005B6838" w:rsidP="00C416C5"/>
        </w:tc>
        <w:tc>
          <w:tcPr>
            <w:tcW w:w="7776" w:type="dxa"/>
          </w:tcPr>
          <w:p w:rsidR="005B6838" w:rsidRDefault="002D6DD7" w:rsidP="00C416C5">
            <w:pPr>
              <w:jc w:val="right"/>
            </w:pPr>
            <w:r>
              <w:rPr>
                <w:rFonts w:ascii="Times New Roman" w:eastAsia="Times New Roman" w:hAnsi="Times New Roman" w:cs="Times New Roman" w:hint="cs"/>
                <w:noProof/>
                <w:color w:val="5B5961"/>
                <w:szCs w:val="15"/>
                <w:rtl/>
              </w:rPr>
              <mc:AlternateContent>
                <mc:Choice Requires="wps">
                  <w:drawing>
                    <wp:anchor distT="0" distB="0" distL="114300" distR="114300" simplePos="0" relativeHeight="251687936" behindDoc="0" locked="0" layoutInCell="1" allowOverlap="1" wp14:anchorId="7EBCAED2" wp14:editId="278BAE7E">
                      <wp:simplePos x="0" y="0"/>
                      <wp:positionH relativeFrom="column">
                        <wp:posOffset>1864995</wp:posOffset>
                      </wp:positionH>
                      <wp:positionV relativeFrom="paragraph">
                        <wp:posOffset>605790</wp:posOffset>
                      </wp:positionV>
                      <wp:extent cx="441325" cy="268605"/>
                      <wp:effectExtent l="0" t="0" r="0" b="0"/>
                      <wp:wrapNone/>
                      <wp:docPr id="10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686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D6DD7" w:rsidRPr="000677BF" w:rsidRDefault="002D6DD7" w:rsidP="002D6DD7">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3</w:t>
                                  </w:r>
                                </w:p>
                              </w:txbxContent>
                            </wps:txbx>
                            <wps:bodyPr wrap="square" anchor="b" anchorCtr="1">
                              <a:noAutofit/>
                            </wps:bodyPr>
                          </wps:wsp>
                        </a:graphicData>
                      </a:graphic>
                    </wp:anchor>
                  </w:drawing>
                </mc:Choice>
                <mc:Fallback>
                  <w:pict>
                    <v:shape id="_x0000_s1034" type="#_x0000_t202" style="position:absolute;left:0;text-align:left;margin-left:146.85pt;margin-top:47.7pt;width:34.75pt;height:21.15pt;z-index:251687936;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" filled="f" fillcolor="#4f81bd [3204]" stroked="f" strokecolor="black [3213]">
                      <v:shadow color="#eeece1 [3214]"/>
                      <v:textbox>
                        <w:txbxContent>
                          <w:p w:rsidR="002D6DD7" w:rsidRPr="000677BF" w:rsidRDefault="002D6DD7" w:rsidP="002D6DD7">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3</w:t>
                            </w:r>
                          </w:p>
                        </w:txbxContent>
                      </v:textbox>
                    </v:shape>
                  </w:pict>
                </mc:Fallback>
              </mc:AlternateContent>
            </w:r>
            <w:r w:rsidR="000677BF">
              <w:rPr>
                <w:rFonts w:ascii="Times New Roman" w:eastAsia="Times New Roman" w:hAnsi="Times New Roman" w:cs="Times New Roman" w:hint="cs"/>
                <w:noProof/>
                <w:color w:val="5B5961"/>
                <w:szCs w:val="15"/>
                <w:rtl/>
              </w:rPr>
              <mc:AlternateContent>
                <mc:Choice Requires="wps">
                  <w:drawing>
                    <wp:anchor distT="0" distB="0" distL="114300" distR="114300" simplePos="0" relativeHeight="251679744" behindDoc="0" locked="0" layoutInCell="1" allowOverlap="1" wp14:anchorId="34B1E985" wp14:editId="285873AD">
                      <wp:simplePos x="0" y="0"/>
                      <wp:positionH relativeFrom="column">
                        <wp:posOffset>3904615</wp:posOffset>
                      </wp:positionH>
                      <wp:positionV relativeFrom="paragraph">
                        <wp:posOffset>603885</wp:posOffset>
                      </wp:positionV>
                      <wp:extent cx="441325" cy="268605"/>
                      <wp:effectExtent l="0" t="0" r="0" b="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686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3</w:t>
                                  </w:r>
                                </w:p>
                              </w:txbxContent>
                            </wps:txbx>
                            <wps:bodyPr wrap="square" anchor="b" anchorCtr="1">
                              <a:noAutofit/>
                            </wps:bodyPr>
                          </wps:wsp>
                        </a:graphicData>
                      </a:graphic>
                    </wp:anchor>
                  </w:drawing>
                </mc:Choice>
                <mc:Fallback>
                  <w:pict>
                    <v:shape id="_x0000_s1035" type="#_x0000_t202" style="position:absolute;left:0;text-align:left;margin-left:307.45pt;margin-top:47.55pt;width:34.75pt;height:21.15pt;z-index:251679744;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" filled="f" fillcolor="#4f81bd [3204]" stroked="f" strokecolor="black [3213]">
                      <v:shadow color="#eeece1 [3214]"/>
                      <v:textbo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3</w:t>
                            </w:r>
                          </w:p>
                        </w:txbxContent>
                      </v:textbox>
                    </v:shape>
                  </w:pict>
                </mc:Fallback>
              </mc:AlternateContent>
            </w:r>
            <w:r w:rsidR="000677BF">
              <w:rPr>
                <w:rFonts w:ascii="Times New Roman" w:eastAsia="Times New Roman" w:hAnsi="Times New Roman" w:cs="Times New Roman" w:hint="cs"/>
                <w:noProof/>
                <w:color w:val="5B5961"/>
                <w:szCs w:val="15"/>
                <w:rtl/>
              </w:rPr>
              <mc:AlternateContent>
                <mc:Choice Requires="wps">
                  <w:drawing>
                    <wp:anchor distT="0" distB="0" distL="114300" distR="114300" simplePos="0" relativeHeight="251671552" behindDoc="0" locked="0" layoutInCell="1" allowOverlap="1" wp14:anchorId="645A7DF3" wp14:editId="7E9EC5C4">
                      <wp:simplePos x="0" y="0"/>
                      <wp:positionH relativeFrom="column">
                        <wp:posOffset>3046095</wp:posOffset>
                      </wp:positionH>
                      <wp:positionV relativeFrom="paragraph">
                        <wp:posOffset>621665</wp:posOffset>
                      </wp:positionV>
                      <wp:extent cx="449580" cy="268605"/>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686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2</w:t>
                                  </w:r>
                                </w:p>
                              </w:txbxContent>
                            </wps:txbx>
                            <wps:bodyPr wrap="square" anchor="b" anchorCtr="1">
                              <a:noAutofit/>
                            </wps:bodyPr>
                          </wps:wsp>
                        </a:graphicData>
                      </a:graphic>
                    </wp:anchor>
                  </w:drawing>
                </mc:Choice>
                <mc:Fallback>
                  <w:pict>
                    <v:shape id="_x0000_s1036" type="#_x0000_t202" style="position:absolute;left:0;text-align:left;margin-left:239.85pt;margin-top:48.95pt;width:35.4pt;height:21.15pt;z-index:251671552;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" filled="f" fillcolor="#4f81bd [3204]" stroked="f" strokecolor="black [3213]">
                      <v:shadow color="#eeece1 [3214]"/>
                      <v:textbo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2</w:t>
                            </w:r>
                          </w:p>
                        </w:txbxContent>
                      </v:textbox>
                    </v:shape>
                  </w:pict>
                </mc:Fallback>
              </mc:AlternateContent>
            </w:r>
            <w:r w:rsidR="000677BF">
              <w:rPr>
                <w:rFonts w:ascii="Times New Roman" w:eastAsia="Times New Roman" w:hAnsi="Times New Roman" w:cs="Times New Roman" w:hint="cs"/>
                <w:noProof/>
                <w:color w:val="5B5961"/>
                <w:szCs w:val="15"/>
                <w:rtl/>
              </w:rPr>
              <mc:AlternateContent>
                <mc:Choice Requires="wps">
                  <w:drawing>
                    <wp:anchor distT="0" distB="0" distL="114300" distR="114300" simplePos="0" relativeHeight="251663360" behindDoc="0" locked="0" layoutInCell="1" allowOverlap="1" wp14:anchorId="2C15DF06" wp14:editId="5E19B588">
                      <wp:simplePos x="0" y="0"/>
                      <wp:positionH relativeFrom="column">
                        <wp:posOffset>1034415</wp:posOffset>
                      </wp:positionH>
                      <wp:positionV relativeFrom="paragraph">
                        <wp:posOffset>542290</wp:posOffset>
                      </wp:positionV>
                      <wp:extent cx="449580" cy="268605"/>
                      <wp:effectExtent l="0" t="0" r="0" b="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686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2</w:t>
                                  </w:r>
                                </w:p>
                              </w:txbxContent>
                            </wps:txbx>
                            <wps:bodyPr wrap="square" anchor="b" anchorCtr="1">
                              <a:noAutofit/>
                            </wps:bodyPr>
                          </wps:wsp>
                        </a:graphicData>
                      </a:graphic>
                    </wp:anchor>
                  </w:drawing>
                </mc:Choice>
                <mc:Fallback>
                  <w:pict>
                    <v:shape id="_x0000_s1037" type="#_x0000_t202" style="position:absolute;left:0;text-align:left;margin-left:81.45pt;margin-top:42.7pt;width:35.4pt;height:21.15pt;z-index:251663360;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" filled="f" fillcolor="#4f81bd [3204]" stroked="f" strokecolor="black [3213]">
                      <v:shadow color="#eeece1 [3214]"/>
                      <v:textbo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2</w:t>
                            </w:r>
                          </w:p>
                        </w:txbxContent>
                      </v:textbox>
                    </v:shape>
                  </w:pict>
                </mc:Fallback>
              </mc:AlternateContent>
            </w:r>
            <w:r w:rsidR="005B6838">
              <w:rPr>
                <w:noProof/>
              </w:rPr>
              <w:drawing>
                <wp:inline distT="0" distB="0" distL="0" distR="0" wp14:anchorId="1B55FFC5" wp14:editId="4D41E87B">
                  <wp:extent cx="4714875" cy="1190625"/>
                  <wp:effectExtent l="0" t="0" r="0" b="0"/>
                  <wp:docPr id="223244" name="Chart 2232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B6838" w:rsidTr="000677BF">
        <w:tc>
          <w:tcPr>
            <w:tcW w:w="1467" w:type="dxa"/>
          </w:tcPr>
          <w:p w:rsidR="005B6838" w:rsidRDefault="005B6838" w:rsidP="00C416C5">
            <w:pPr>
              <w:pStyle w:val="NormalWeb"/>
              <w:spacing w:before="0" w:beforeAutospacing="0" w:after="0" w:afterAutospacing="0"/>
              <w:textAlignment w:val="baseline"/>
              <w:rPr>
                <w:rFonts w:asciiTheme="majorBidi" w:hAnsiTheme="majorBidi" w:cstheme="majorBidi"/>
                <w:color w:val="000000"/>
                <w:kern w:val="24"/>
                <w:sz w:val="15"/>
              </w:rPr>
            </w:pPr>
          </w:p>
          <w:p w:rsidR="005B6838" w:rsidRDefault="005B6838" w:rsidP="00C416C5">
            <w:pPr>
              <w:pStyle w:val="NormalWeb"/>
              <w:spacing w:before="0" w:beforeAutospacing="0" w:after="0" w:afterAutospacing="0"/>
              <w:textAlignment w:val="baseline"/>
              <w:rPr>
                <w:rFonts w:asciiTheme="majorBidi" w:hAnsiTheme="majorBidi" w:cstheme="majorBidi"/>
                <w:color w:val="000000"/>
                <w:kern w:val="24"/>
                <w:sz w:val="15"/>
              </w:rPr>
            </w:pPr>
          </w:p>
          <w:p w:rsidR="005B6838" w:rsidRDefault="005B6838" w:rsidP="00C416C5">
            <w:pPr>
              <w:pStyle w:val="NormalWeb"/>
              <w:spacing w:before="0" w:beforeAutospacing="0" w:after="0" w:afterAutospacing="0"/>
              <w:textAlignment w:val="baseline"/>
              <w:rPr>
                <w:rFonts w:asciiTheme="majorBidi" w:hAnsiTheme="majorBidi" w:cstheme="majorBidi"/>
                <w:color w:val="000000"/>
                <w:kern w:val="24"/>
                <w:sz w:val="15"/>
              </w:rPr>
            </w:pPr>
          </w:p>
          <w:p w:rsidR="005B6838" w:rsidRDefault="005B6838" w:rsidP="00C416C5">
            <w:pPr>
              <w:pStyle w:val="NormalWeb"/>
              <w:spacing w:before="0" w:beforeAutospacing="0" w:after="0" w:afterAutospacing="0"/>
              <w:textAlignment w:val="baseline"/>
              <w:rPr>
                <w:rFonts w:asciiTheme="majorBidi" w:hAnsiTheme="majorBidi" w:cstheme="majorBidi"/>
                <w:color w:val="000000"/>
                <w:kern w:val="24"/>
                <w:sz w:val="15"/>
              </w:rPr>
            </w:pPr>
          </w:p>
          <w:p w:rsidR="005B6838" w:rsidRDefault="005B6838" w:rsidP="00C416C5">
            <w:pPr>
              <w:pStyle w:val="NormalWeb"/>
              <w:spacing w:before="0" w:beforeAutospacing="0" w:after="0" w:afterAutospacing="0"/>
              <w:textAlignment w:val="baseline"/>
              <w:rPr>
                <w:rFonts w:asciiTheme="majorBidi" w:hAnsiTheme="majorBidi" w:cstheme="majorBidi"/>
                <w:color w:val="000000"/>
                <w:kern w:val="24"/>
                <w:sz w:val="15"/>
              </w:rPr>
            </w:pPr>
          </w:p>
          <w:p w:rsidR="005B6838" w:rsidRPr="002F670F" w:rsidRDefault="005B6838" w:rsidP="00C416C5">
            <w:pPr>
              <w:pStyle w:val="NormalWeb"/>
              <w:spacing w:before="0" w:beforeAutospacing="0" w:after="0" w:afterAutospacing="0"/>
              <w:textAlignment w:val="baseline"/>
              <w:rPr>
                <w:rFonts w:asciiTheme="majorBidi" w:hAnsiTheme="majorBidi" w:cstheme="majorBidi"/>
                <w:color w:val="000000"/>
                <w:kern w:val="24"/>
                <w:sz w:val="15"/>
              </w:rPr>
            </w:pPr>
            <w:r>
              <w:rPr>
                <w:rFonts w:asciiTheme="majorBidi" w:hAnsiTheme="majorBidi" w:cstheme="majorBidi"/>
                <w:color w:val="000000"/>
                <w:kern w:val="24"/>
                <w:sz w:val="15"/>
              </w:rPr>
              <w:t>Voice Quality MOS</w:t>
            </w:r>
          </w:p>
          <w:p w:rsidR="005B6838" w:rsidRDefault="005B6838" w:rsidP="00C416C5"/>
        </w:tc>
        <w:tc>
          <w:tcPr>
            <w:tcW w:w="7776" w:type="dxa"/>
          </w:tcPr>
          <w:p w:rsidR="005B6838" w:rsidRDefault="002D6DD7" w:rsidP="00C416C5">
            <w:pPr>
              <w:jc w:val="right"/>
            </w:pPr>
            <w:r>
              <w:rPr>
                <w:rFonts w:ascii="Times New Roman" w:eastAsia="Times New Roman" w:hAnsi="Times New Roman" w:cs="Times New Roman" w:hint="cs"/>
                <w:noProof/>
                <w:color w:val="5B5961"/>
                <w:szCs w:val="15"/>
                <w:rtl/>
              </w:rPr>
              <mc:AlternateContent>
                <mc:Choice Requires="wps">
                  <w:drawing>
                    <wp:anchor distT="0" distB="0" distL="114300" distR="114300" simplePos="0" relativeHeight="251689984" behindDoc="0" locked="0" layoutInCell="1" allowOverlap="1" wp14:anchorId="030ED489" wp14:editId="6AFC3295">
                      <wp:simplePos x="0" y="0"/>
                      <wp:positionH relativeFrom="column">
                        <wp:posOffset>1940560</wp:posOffset>
                      </wp:positionH>
                      <wp:positionV relativeFrom="paragraph">
                        <wp:posOffset>506095</wp:posOffset>
                      </wp:positionV>
                      <wp:extent cx="441325" cy="268605"/>
                      <wp:effectExtent l="0" t="0" r="0" b="0"/>
                      <wp:wrapNone/>
                      <wp:docPr id="10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686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D6DD7" w:rsidRPr="000677BF" w:rsidRDefault="002D6DD7" w:rsidP="002D6DD7">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3</w:t>
                                  </w:r>
                                </w:p>
                              </w:txbxContent>
                            </wps:txbx>
                            <wps:bodyPr wrap="square" anchor="b" anchorCtr="1">
                              <a:noAutofit/>
                            </wps:bodyPr>
                          </wps:wsp>
                        </a:graphicData>
                      </a:graphic>
                    </wp:anchor>
                  </w:drawing>
                </mc:Choice>
                <mc:Fallback>
                  <w:pict>
                    <v:shape id="_x0000_s1038" type="#_x0000_t202" style="position:absolute;left:0;text-align:left;margin-left:152.8pt;margin-top:39.85pt;width:34.75pt;height:21.15pt;z-index:251689984;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" filled="f" fillcolor="#4f81bd [3204]" stroked="f" strokecolor="black [3213]">
                      <v:shadow color="#eeece1 [3214]"/>
                      <v:textbox>
                        <w:txbxContent>
                          <w:p w:rsidR="002D6DD7" w:rsidRPr="000677BF" w:rsidRDefault="002D6DD7" w:rsidP="002D6DD7">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3</w:t>
                            </w:r>
                          </w:p>
                        </w:txbxContent>
                      </v:textbox>
                    </v:shape>
                  </w:pict>
                </mc:Fallback>
              </mc:AlternateContent>
            </w:r>
            <w:r w:rsidR="000677BF">
              <w:rPr>
                <w:rFonts w:ascii="Times New Roman" w:eastAsia="Times New Roman" w:hAnsi="Times New Roman" w:cs="Times New Roman" w:hint="cs"/>
                <w:noProof/>
                <w:color w:val="5B5961"/>
                <w:szCs w:val="15"/>
                <w:rtl/>
              </w:rPr>
              <mc:AlternateContent>
                <mc:Choice Requires="wps">
                  <w:drawing>
                    <wp:anchor distT="0" distB="0" distL="114300" distR="114300" simplePos="0" relativeHeight="251681792" behindDoc="0" locked="0" layoutInCell="1" allowOverlap="1" wp14:anchorId="78804654" wp14:editId="6C170038">
                      <wp:simplePos x="0" y="0"/>
                      <wp:positionH relativeFrom="column">
                        <wp:posOffset>3904615</wp:posOffset>
                      </wp:positionH>
                      <wp:positionV relativeFrom="paragraph">
                        <wp:posOffset>506095</wp:posOffset>
                      </wp:positionV>
                      <wp:extent cx="441325" cy="268605"/>
                      <wp:effectExtent l="0" t="0" r="0" b="0"/>
                      <wp:wrapNone/>
                      <wp:docPr id="10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686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3</w:t>
                                  </w:r>
                                </w:p>
                              </w:txbxContent>
                            </wps:txbx>
                            <wps:bodyPr wrap="square" anchor="b" anchorCtr="1">
                              <a:noAutofit/>
                            </wps:bodyPr>
                          </wps:wsp>
                        </a:graphicData>
                      </a:graphic>
                    </wp:anchor>
                  </w:drawing>
                </mc:Choice>
                <mc:Fallback>
                  <w:pict>
                    <v:shape id="_x0000_s1039" type="#_x0000_t202" style="position:absolute;left:0;text-align:left;margin-left:307.45pt;margin-top:39.85pt;width:34.7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" filled="f" fillcolor="#4f81bd [3204]" stroked="f" strokecolor="black [3213]">
                      <v:shadow color="#eeece1 [3214]"/>
                      <v:textbo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3</w:t>
                            </w:r>
                          </w:p>
                        </w:txbxContent>
                      </v:textbox>
                    </v:shape>
                  </w:pict>
                </mc:Fallback>
              </mc:AlternateContent>
            </w:r>
            <w:r w:rsidR="000677BF">
              <w:rPr>
                <w:rFonts w:ascii="Times New Roman" w:eastAsia="Times New Roman" w:hAnsi="Times New Roman" w:cs="Times New Roman" w:hint="cs"/>
                <w:noProof/>
                <w:color w:val="5B5961"/>
                <w:szCs w:val="15"/>
                <w:rtl/>
              </w:rPr>
              <mc:AlternateContent>
                <mc:Choice Requires="wps">
                  <w:drawing>
                    <wp:anchor distT="0" distB="0" distL="114300" distR="114300" simplePos="0" relativeHeight="251673600" behindDoc="0" locked="0" layoutInCell="1" allowOverlap="1" wp14:anchorId="4970605A" wp14:editId="772D27D8">
                      <wp:simplePos x="0" y="0"/>
                      <wp:positionH relativeFrom="column">
                        <wp:posOffset>3121660</wp:posOffset>
                      </wp:positionH>
                      <wp:positionV relativeFrom="paragraph">
                        <wp:posOffset>480695</wp:posOffset>
                      </wp:positionV>
                      <wp:extent cx="449580" cy="268605"/>
                      <wp:effectExtent l="0" t="0" r="0" b="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686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2</w:t>
                                  </w:r>
                                </w:p>
                              </w:txbxContent>
                            </wps:txbx>
                            <wps:bodyPr wrap="square" anchor="b" anchorCtr="1">
                              <a:noAutofit/>
                            </wps:bodyPr>
                          </wps:wsp>
                        </a:graphicData>
                      </a:graphic>
                    </wp:anchor>
                  </w:drawing>
                </mc:Choice>
                <mc:Fallback>
                  <w:pict>
                    <v:shape id="_x0000_s1040" type="#_x0000_t202" style="position:absolute;left:0;text-align:left;margin-left:245.8pt;margin-top:37.85pt;width:35.4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" filled="f" fillcolor="#4f81bd [3204]" stroked="f" strokecolor="black [3213]">
                      <v:shadow color="#eeece1 [3214]"/>
                      <v:textbo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2</w:t>
                            </w:r>
                          </w:p>
                        </w:txbxContent>
                      </v:textbox>
                    </v:shape>
                  </w:pict>
                </mc:Fallback>
              </mc:AlternateContent>
            </w:r>
            <w:r w:rsidR="000677BF">
              <w:rPr>
                <w:rFonts w:ascii="Times New Roman" w:eastAsia="Times New Roman" w:hAnsi="Times New Roman" w:cs="Times New Roman" w:hint="cs"/>
                <w:noProof/>
                <w:color w:val="5B5961"/>
                <w:szCs w:val="15"/>
                <w:rtl/>
              </w:rPr>
              <mc:AlternateContent>
                <mc:Choice Requires="wps">
                  <w:drawing>
                    <wp:anchor distT="0" distB="0" distL="114300" distR="114300" simplePos="0" relativeHeight="251665408" behindDoc="0" locked="0" layoutInCell="1" allowOverlap="1" wp14:anchorId="1A5E90CB" wp14:editId="38E570DF">
                      <wp:simplePos x="0" y="0"/>
                      <wp:positionH relativeFrom="column">
                        <wp:posOffset>1105535</wp:posOffset>
                      </wp:positionH>
                      <wp:positionV relativeFrom="paragraph">
                        <wp:posOffset>506095</wp:posOffset>
                      </wp:positionV>
                      <wp:extent cx="449580" cy="268605"/>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686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2</w:t>
                                  </w:r>
                                </w:p>
                              </w:txbxContent>
                            </wps:txbx>
                            <wps:bodyPr wrap="square" anchor="b" anchorCtr="1">
                              <a:noAutofit/>
                            </wps:bodyPr>
                          </wps:wsp>
                        </a:graphicData>
                      </a:graphic>
                    </wp:anchor>
                  </w:drawing>
                </mc:Choice>
                <mc:Fallback>
                  <w:pict>
                    <v:shape id="_x0000_s1041" type="#_x0000_t202" style="position:absolute;left:0;text-align:left;margin-left:87.05pt;margin-top:39.85pt;width:35.4pt;height:21.15pt;z-index:251665408;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" filled="f" fillcolor="#4f81bd [3204]" stroked="f" strokecolor="black [3213]">
                      <v:shadow color="#eeece1 [3214]"/>
                      <v:textbox>
                        <w:txbxContent>
                          <w:p w:rsidR="000677BF" w:rsidRPr="000677BF" w:rsidRDefault="000677BF" w:rsidP="000677BF">
                            <w:pPr>
                              <w:pStyle w:val="NormalWeb"/>
                              <w:spacing w:before="144" w:beforeAutospacing="0" w:after="0" w:afterAutospacing="0"/>
                              <w:textAlignment w:val="baseline"/>
                              <w:rPr>
                                <w:b/>
                                <w:bCs/>
                                <w:color w:val="FF0000"/>
                                <w:sz w:val="14"/>
                                <w:szCs w:val="14"/>
                              </w:rPr>
                            </w:pPr>
                            <w:r w:rsidRPr="000677BF">
                              <w:rPr>
                                <w:rFonts w:ascii="Arial" w:hAnsi="Arial" w:cstheme="minorBidi" w:hint="cs"/>
                                <w:b/>
                                <w:bCs/>
                                <w:color w:val="FF0000"/>
                                <w:kern w:val="24"/>
                                <w:sz w:val="14"/>
                              </w:rPr>
                              <w:t>201</w:t>
                            </w:r>
                            <w:r w:rsidRPr="000677BF">
                              <w:rPr>
                                <w:rFonts w:ascii="Arial" w:hAnsi="Arial" w:cstheme="minorBidi"/>
                                <w:b/>
                                <w:bCs/>
                                <w:color w:val="FF0000"/>
                                <w:kern w:val="24"/>
                                <w:sz w:val="14"/>
                              </w:rPr>
                              <w:t>2</w:t>
                            </w:r>
                          </w:p>
                        </w:txbxContent>
                      </v:textbox>
                    </v:shape>
                  </w:pict>
                </mc:Fallback>
              </mc:AlternateContent>
            </w:r>
            <w:r w:rsidR="005B6838">
              <w:rPr>
                <w:noProof/>
              </w:rPr>
              <w:drawing>
                <wp:inline distT="0" distB="0" distL="0" distR="0" wp14:anchorId="5527EC88" wp14:editId="77AA0F38">
                  <wp:extent cx="4714875" cy="1228725"/>
                  <wp:effectExtent l="0" t="0" r="0" b="0"/>
                  <wp:docPr id="223245" name="Chart 2232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5B6838" w:rsidTr="000677BF">
        <w:tc>
          <w:tcPr>
            <w:tcW w:w="1467" w:type="dxa"/>
          </w:tcPr>
          <w:p w:rsidR="005B6838" w:rsidRDefault="005B6838" w:rsidP="00C416C5">
            <w:pPr>
              <w:pStyle w:val="NormalWeb"/>
              <w:spacing w:before="0" w:beforeAutospacing="0" w:after="0" w:afterAutospacing="0"/>
              <w:textAlignment w:val="baseline"/>
              <w:rPr>
                <w:rFonts w:asciiTheme="majorBidi" w:hAnsiTheme="majorBidi" w:cstheme="majorBidi"/>
                <w:color w:val="000000"/>
                <w:kern w:val="24"/>
                <w:sz w:val="15"/>
              </w:rPr>
            </w:pPr>
          </w:p>
          <w:p w:rsidR="005B6838" w:rsidRDefault="005B6838" w:rsidP="00C416C5">
            <w:pPr>
              <w:pStyle w:val="NormalWeb"/>
              <w:spacing w:before="0" w:beforeAutospacing="0" w:after="0" w:afterAutospacing="0"/>
              <w:textAlignment w:val="baseline"/>
              <w:rPr>
                <w:rFonts w:asciiTheme="majorBidi" w:hAnsiTheme="majorBidi" w:cstheme="majorBidi"/>
                <w:color w:val="000000"/>
                <w:kern w:val="24"/>
                <w:sz w:val="15"/>
              </w:rPr>
            </w:pPr>
          </w:p>
          <w:p w:rsidR="005B6838" w:rsidRDefault="005B6838" w:rsidP="00C416C5">
            <w:pPr>
              <w:pStyle w:val="NormalWeb"/>
              <w:spacing w:before="0" w:beforeAutospacing="0" w:after="0" w:afterAutospacing="0"/>
              <w:textAlignment w:val="baseline"/>
              <w:rPr>
                <w:rFonts w:asciiTheme="majorBidi" w:hAnsiTheme="majorBidi" w:cstheme="majorBidi"/>
                <w:color w:val="000000"/>
                <w:kern w:val="24"/>
                <w:sz w:val="15"/>
              </w:rPr>
            </w:pPr>
          </w:p>
          <w:p w:rsidR="005B6838" w:rsidRDefault="005B6838" w:rsidP="00C416C5">
            <w:pPr>
              <w:pStyle w:val="NormalWeb"/>
              <w:spacing w:before="0" w:beforeAutospacing="0" w:after="0" w:afterAutospacing="0"/>
              <w:textAlignment w:val="baseline"/>
              <w:rPr>
                <w:rFonts w:asciiTheme="majorBidi" w:hAnsiTheme="majorBidi" w:cstheme="majorBidi"/>
                <w:color w:val="000000"/>
                <w:kern w:val="24"/>
                <w:sz w:val="15"/>
              </w:rPr>
            </w:pPr>
          </w:p>
          <w:p w:rsidR="005B6838" w:rsidRDefault="005B6838" w:rsidP="00C416C5">
            <w:pPr>
              <w:pStyle w:val="NormalWeb"/>
              <w:spacing w:before="0" w:beforeAutospacing="0" w:after="0" w:afterAutospacing="0"/>
              <w:textAlignment w:val="baseline"/>
              <w:rPr>
                <w:rFonts w:asciiTheme="majorBidi" w:hAnsiTheme="majorBidi" w:cstheme="majorBidi"/>
                <w:color w:val="000000"/>
                <w:kern w:val="24"/>
                <w:sz w:val="15"/>
              </w:rPr>
            </w:pPr>
          </w:p>
          <w:p w:rsidR="005B6838" w:rsidRPr="002F670F" w:rsidRDefault="005B6838" w:rsidP="00C416C5">
            <w:pPr>
              <w:pStyle w:val="NormalWeb"/>
              <w:spacing w:before="0" w:beforeAutospacing="0" w:after="0" w:afterAutospacing="0"/>
              <w:textAlignment w:val="baseline"/>
              <w:rPr>
                <w:rFonts w:asciiTheme="majorBidi" w:hAnsiTheme="majorBidi" w:cstheme="majorBidi"/>
                <w:color w:val="000000"/>
                <w:kern w:val="24"/>
                <w:sz w:val="15"/>
              </w:rPr>
            </w:pPr>
            <w:r>
              <w:rPr>
                <w:rFonts w:asciiTheme="majorBidi" w:hAnsiTheme="majorBidi" w:cstheme="majorBidi"/>
                <w:color w:val="000000"/>
                <w:kern w:val="24"/>
                <w:sz w:val="15"/>
              </w:rPr>
              <w:t>Per-task Harmonic Mean Throughput in Dual Mode (2G/3G)</w:t>
            </w:r>
          </w:p>
          <w:p w:rsidR="005B6838" w:rsidRDefault="005B6838" w:rsidP="00C416C5"/>
        </w:tc>
        <w:tc>
          <w:tcPr>
            <w:tcW w:w="7776" w:type="dxa"/>
          </w:tcPr>
          <w:p w:rsidR="005B6838" w:rsidRPr="00D75AE0" w:rsidRDefault="005B6838" w:rsidP="00C416C5">
            <w:pPr>
              <w:jc w:val="right"/>
              <w:rPr>
                <w:sz w:val="16"/>
                <w:szCs w:val="16"/>
              </w:rPr>
            </w:pPr>
            <w:r w:rsidRPr="00D75AE0">
              <w:rPr>
                <w:noProof/>
                <w:sz w:val="16"/>
                <w:szCs w:val="16"/>
              </w:rPr>
              <w:drawing>
                <wp:inline distT="0" distB="0" distL="0" distR="0" wp14:anchorId="5216D42C" wp14:editId="50D68D5A">
                  <wp:extent cx="4686300" cy="15335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bookmarkStart w:id="0" w:name="_GoBack"/>
        <w:bookmarkEnd w:id="0"/>
      </w:tr>
      <w:tr w:rsidR="005B6838" w:rsidTr="000677BF">
        <w:tc>
          <w:tcPr>
            <w:tcW w:w="1467" w:type="dxa"/>
          </w:tcPr>
          <w:p w:rsidR="005B6838" w:rsidRDefault="005B6838" w:rsidP="00C416C5">
            <w:pPr>
              <w:pStyle w:val="NormalWeb"/>
              <w:spacing w:before="0" w:beforeAutospacing="0" w:after="0" w:afterAutospacing="0"/>
              <w:textAlignment w:val="baseline"/>
              <w:rPr>
                <w:rFonts w:asciiTheme="majorBidi" w:hAnsiTheme="majorBidi" w:cstheme="majorBidi"/>
                <w:color w:val="000000"/>
                <w:kern w:val="24"/>
                <w:sz w:val="15"/>
              </w:rPr>
            </w:pPr>
          </w:p>
          <w:p w:rsidR="005B6838" w:rsidRDefault="005B6838" w:rsidP="00C416C5">
            <w:pPr>
              <w:pStyle w:val="NormalWeb"/>
              <w:spacing w:before="0" w:beforeAutospacing="0" w:after="0" w:afterAutospacing="0"/>
              <w:textAlignment w:val="baseline"/>
              <w:rPr>
                <w:rFonts w:asciiTheme="majorBidi" w:hAnsiTheme="majorBidi" w:cstheme="majorBidi"/>
                <w:color w:val="000000"/>
                <w:kern w:val="24"/>
                <w:sz w:val="15"/>
              </w:rPr>
            </w:pPr>
          </w:p>
          <w:p w:rsidR="005B6838" w:rsidRDefault="005B6838" w:rsidP="00C416C5">
            <w:pPr>
              <w:pStyle w:val="NormalWeb"/>
              <w:spacing w:before="0" w:beforeAutospacing="0" w:after="0" w:afterAutospacing="0"/>
              <w:textAlignment w:val="baseline"/>
              <w:rPr>
                <w:rFonts w:asciiTheme="majorBidi" w:hAnsiTheme="majorBidi" w:cstheme="majorBidi"/>
                <w:color w:val="000000"/>
                <w:kern w:val="24"/>
                <w:sz w:val="15"/>
              </w:rPr>
            </w:pPr>
          </w:p>
          <w:p w:rsidR="005B6838" w:rsidRDefault="005B6838" w:rsidP="00C416C5">
            <w:pPr>
              <w:pStyle w:val="NormalWeb"/>
              <w:spacing w:before="0" w:beforeAutospacing="0" w:after="0" w:afterAutospacing="0"/>
              <w:textAlignment w:val="baseline"/>
              <w:rPr>
                <w:rFonts w:asciiTheme="majorBidi" w:hAnsiTheme="majorBidi" w:cstheme="majorBidi"/>
                <w:color w:val="000000"/>
                <w:kern w:val="24"/>
                <w:sz w:val="15"/>
              </w:rPr>
            </w:pPr>
          </w:p>
          <w:p w:rsidR="005B6838" w:rsidRPr="002F670F" w:rsidRDefault="005B6838" w:rsidP="00C416C5">
            <w:pPr>
              <w:pStyle w:val="NormalWeb"/>
              <w:spacing w:before="0" w:beforeAutospacing="0" w:after="0" w:afterAutospacing="0"/>
              <w:textAlignment w:val="baseline"/>
              <w:rPr>
                <w:rFonts w:asciiTheme="majorBidi" w:hAnsiTheme="majorBidi" w:cstheme="majorBidi"/>
                <w:color w:val="000000"/>
                <w:kern w:val="24"/>
                <w:sz w:val="15"/>
              </w:rPr>
            </w:pPr>
            <w:r>
              <w:rPr>
                <w:rFonts w:asciiTheme="majorBidi" w:hAnsiTheme="majorBidi" w:cstheme="majorBidi"/>
                <w:color w:val="000000"/>
                <w:kern w:val="24"/>
                <w:sz w:val="15"/>
              </w:rPr>
              <w:t>Per-task Harmonic Mean Throughput in LTE</w:t>
            </w:r>
          </w:p>
          <w:p w:rsidR="005B6838" w:rsidRDefault="005B6838" w:rsidP="00C416C5"/>
        </w:tc>
        <w:tc>
          <w:tcPr>
            <w:tcW w:w="7776" w:type="dxa"/>
          </w:tcPr>
          <w:p w:rsidR="005B6838" w:rsidRDefault="005B6838" w:rsidP="00C416C5">
            <w:pPr>
              <w:jc w:val="right"/>
            </w:pPr>
            <w:r>
              <w:rPr>
                <w:noProof/>
              </w:rPr>
              <w:drawing>
                <wp:inline distT="0" distB="0" distL="0" distR="0" wp14:anchorId="51F988B7" wp14:editId="6CFEB835">
                  <wp:extent cx="4743450" cy="1390650"/>
                  <wp:effectExtent l="0" t="0" r="0" b="0"/>
                  <wp:docPr id="223247" name="Chart 2232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0677BF" w:rsidRPr="000677BF" w:rsidRDefault="000677BF" w:rsidP="000677BF">
      <w:pPr>
        <w:spacing w:before="100" w:beforeAutospacing="1" w:after="100" w:afterAutospacing="1"/>
        <w:jc w:val="center"/>
        <w:rPr>
          <w:rFonts w:ascii="Times New Roman" w:hAnsi="Times New Roman" w:cs="Times New Roman"/>
          <w:b/>
          <w:bCs/>
          <w:color w:val="5B5961"/>
          <w:sz w:val="15"/>
        </w:rPr>
      </w:pPr>
      <w:r>
        <w:rPr>
          <w:rFonts w:ascii="Times New Roman" w:hAnsi="Times New Roman" w:cs="Times New Roman"/>
          <w:b/>
          <w:bCs/>
          <w:color w:val="595959" w:themeColor="text1" w:themeTint="A6"/>
          <w:sz w:val="15"/>
          <w:szCs w:val="15"/>
        </w:rPr>
        <w:t>Figure 16</w:t>
      </w:r>
      <w:r w:rsidRPr="00584AC4">
        <w:rPr>
          <w:rFonts w:ascii="Times New Roman" w:hAnsi="Times New Roman" w:cs="Times New Roman"/>
          <w:b/>
          <w:bCs/>
          <w:color w:val="595959" w:themeColor="text1" w:themeTint="A6"/>
          <w:sz w:val="15"/>
          <w:szCs w:val="15"/>
        </w:rPr>
        <w:t>:</w:t>
      </w:r>
      <w:r w:rsidRPr="00584AC4">
        <w:rPr>
          <w:rFonts w:ascii="Times New Roman" w:hAnsi="Times New Roman" w:cs="Times New Roman"/>
          <w:color w:val="5B5961"/>
          <w:sz w:val="15"/>
        </w:rPr>
        <w:t xml:space="preserve"> </w:t>
      </w:r>
      <w:r w:rsidRPr="000677BF">
        <w:rPr>
          <w:rFonts w:ascii="Times New Roman" w:hAnsi="Times New Roman" w:cs="Times New Roman"/>
          <w:b/>
          <w:bCs/>
          <w:color w:val="5B5961"/>
          <w:sz w:val="15"/>
        </w:rPr>
        <w:t>Mobile Network Performance Trends (between  2012 &amp; 2013) in the Indoor Survey</w:t>
      </w:r>
    </w:p>
    <w:p w:rsidR="000677BF" w:rsidRPr="00584AC4" w:rsidRDefault="000677BF" w:rsidP="000677BF">
      <w:pPr>
        <w:spacing w:before="100" w:beforeAutospacing="1" w:after="100" w:afterAutospacing="1"/>
        <w:jc w:val="center"/>
        <w:rPr>
          <w:rFonts w:ascii="Times New Roman" w:eastAsia="Times New Roman" w:hAnsi="Times New Roman" w:cs="Times New Roman"/>
          <w:color w:val="5B5961"/>
          <w:sz w:val="15"/>
          <w:szCs w:val="15"/>
          <w:rtl/>
        </w:rPr>
      </w:pPr>
    </w:p>
    <w:p w:rsidR="00591C53" w:rsidRPr="00584AC4" w:rsidRDefault="00815C63" w:rsidP="00584AC4">
      <w:pPr>
        <w:spacing w:after="0"/>
        <w:rPr>
          <w:rStyle w:val="Strong"/>
          <w:rFonts w:ascii="Times New Roman" w:hAnsi="Times New Roman" w:cs="Times New Roman"/>
          <w:color w:val="5B5961"/>
          <w:sz w:val="15"/>
        </w:rPr>
      </w:pPr>
      <w:r w:rsidRPr="00584AC4">
        <w:rPr>
          <w:rStyle w:val="Strong"/>
          <w:rFonts w:ascii="Times New Roman" w:hAnsi="Times New Roman" w:cs="Times New Roman"/>
          <w:color w:val="5B5961"/>
          <w:sz w:val="15"/>
        </w:rPr>
        <w:lastRenderedPageBreak/>
        <w:t>Conclusion</w:t>
      </w:r>
    </w:p>
    <w:p w:rsidR="00591C53" w:rsidRPr="00584AC4" w:rsidRDefault="00591C53" w:rsidP="00584AC4">
      <w:pPr>
        <w:spacing w:after="0"/>
        <w:rPr>
          <w:rFonts w:ascii="Times New Roman" w:eastAsia="Times New Roman" w:hAnsi="Times New Roman" w:cs="Times New Roman"/>
          <w:color w:val="5B5961"/>
          <w:sz w:val="15"/>
          <w:szCs w:val="15"/>
        </w:rPr>
      </w:pPr>
    </w:p>
    <w:p w:rsidR="00815C63" w:rsidRPr="00584AC4" w:rsidRDefault="00815C63" w:rsidP="00584AC4">
      <w:pPr>
        <w:spacing w:after="0"/>
        <w:rPr>
          <w:rFonts w:ascii="Times New Roman" w:eastAsia="Times New Roman" w:hAnsi="Times New Roman" w:cs="Times New Roman"/>
          <w:color w:val="5B5961"/>
          <w:sz w:val="15"/>
          <w:szCs w:val="15"/>
          <w:rtl/>
        </w:rPr>
      </w:pPr>
      <w:r w:rsidRPr="00584AC4">
        <w:rPr>
          <w:rFonts w:ascii="Times New Roman" w:hAnsi="Times New Roman" w:cs="Times New Roman"/>
          <w:color w:val="5B5961"/>
          <w:sz w:val="15"/>
          <w:szCs w:val="15"/>
        </w:rPr>
        <w:t xml:space="preserve">It </w:t>
      </w:r>
      <w:r w:rsidR="002C7CF9" w:rsidRPr="00584AC4">
        <w:rPr>
          <w:rFonts w:ascii="Times New Roman" w:hAnsi="Times New Roman" w:cs="Times New Roman"/>
          <w:color w:val="5B5961"/>
          <w:sz w:val="15"/>
          <w:szCs w:val="15"/>
        </w:rPr>
        <w:t>should be noted that the</w:t>
      </w:r>
      <w:r w:rsidR="005C274B" w:rsidRPr="00584AC4">
        <w:rPr>
          <w:rFonts w:ascii="Times New Roman" w:hAnsi="Times New Roman" w:cs="Times New Roman"/>
          <w:color w:val="5B5961"/>
          <w:sz w:val="15"/>
          <w:szCs w:val="15"/>
        </w:rPr>
        <w:t xml:space="preserve"> results were</w:t>
      </w:r>
      <w:r w:rsidRPr="00584AC4">
        <w:rPr>
          <w:rFonts w:ascii="Times New Roman" w:hAnsi="Times New Roman" w:cs="Times New Roman"/>
          <w:color w:val="5B5961"/>
          <w:sz w:val="15"/>
          <w:szCs w:val="15"/>
        </w:rPr>
        <w:t xml:space="preserve"> benchma</w:t>
      </w:r>
      <w:r w:rsidR="005C274B" w:rsidRPr="00584AC4">
        <w:rPr>
          <w:rFonts w:ascii="Times New Roman" w:hAnsi="Times New Roman" w:cs="Times New Roman"/>
          <w:color w:val="5B5961"/>
          <w:sz w:val="15"/>
          <w:szCs w:val="15"/>
        </w:rPr>
        <w:t>rked against other similar Benchmarking S</w:t>
      </w:r>
      <w:r w:rsidRPr="00584AC4">
        <w:rPr>
          <w:rFonts w:ascii="Times New Roman" w:hAnsi="Times New Roman" w:cs="Times New Roman"/>
          <w:color w:val="5B5961"/>
          <w:sz w:val="15"/>
          <w:szCs w:val="15"/>
        </w:rPr>
        <w:t>urveys conducted by other c</w:t>
      </w:r>
      <w:r w:rsidR="00940B2D" w:rsidRPr="00584AC4">
        <w:rPr>
          <w:rFonts w:ascii="Times New Roman" w:hAnsi="Times New Roman" w:cs="Times New Roman"/>
          <w:color w:val="5B5961"/>
          <w:sz w:val="15"/>
          <w:szCs w:val="15"/>
        </w:rPr>
        <w:t>ountries worldwide. The telecom</w:t>
      </w:r>
      <w:r w:rsidRPr="00584AC4">
        <w:rPr>
          <w:rFonts w:ascii="Times New Roman" w:hAnsi="Times New Roman" w:cs="Times New Roman"/>
          <w:color w:val="5B5961"/>
          <w:sz w:val="15"/>
          <w:szCs w:val="15"/>
        </w:rPr>
        <w:t xml:space="preserve"> sector in UAE represented by the Licensees (etisalat and du) has achieved a competitive performance which has exceeded other countries in some KPI's such as Call Completion Success Rate, Call Drop Rate, and Data Transfer Rate.</w:t>
      </w:r>
    </w:p>
    <w:sectPr w:rsidR="00815C63" w:rsidRPr="00584AC4" w:rsidSect="00F45DD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4296E"/>
    <w:multiLevelType w:val="hybridMultilevel"/>
    <w:tmpl w:val="2B165E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A3170"/>
    <w:multiLevelType w:val="hybridMultilevel"/>
    <w:tmpl w:val="F5C898FC"/>
    <w:lvl w:ilvl="0" w:tplc="6622C606">
      <w:start w:val="1"/>
      <w:numFmt w:val="decimal"/>
      <w:lvlText w:val="%1."/>
      <w:lvlJc w:val="left"/>
      <w:pPr>
        <w:ind w:left="720" w:hanging="360"/>
      </w:pPr>
      <w:rPr>
        <w:b w:val="0"/>
        <w:bCs w:val="0"/>
      </w:rPr>
    </w:lvl>
    <w:lvl w:ilvl="1" w:tplc="B60A4286">
      <w:start w:val="1"/>
      <w:numFmt w:val="bullet"/>
      <w:lvlText w:val="-"/>
      <w:lvlJc w:val="left"/>
      <w:pPr>
        <w:ind w:left="1440" w:hanging="360"/>
      </w:pPr>
      <w:rPr>
        <w:rFonts w:ascii="Times New Roman" w:eastAsia="Times New Roman" w:hAnsi="Times New Roman" w:cs="Times New Roman" w:hint="default"/>
      </w:rPr>
    </w:lvl>
    <w:lvl w:ilvl="2" w:tplc="D3EA40A0">
      <w:start w:val="1"/>
      <w:numFmt w:val="arabicAlpha"/>
      <w:lvlText w:val="%3-"/>
      <w:lvlJc w:val="left"/>
      <w:pPr>
        <w:ind w:left="2340" w:hanging="360"/>
      </w:pPr>
      <w:rPr>
        <w:rFonts w:hint="default"/>
        <w:sz w:val="15"/>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1D02"/>
    <w:multiLevelType w:val="hybridMultilevel"/>
    <w:tmpl w:val="34ECB2C8"/>
    <w:lvl w:ilvl="0" w:tplc="B60A4286">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52696"/>
    <w:multiLevelType w:val="multilevel"/>
    <w:tmpl w:val="2386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617F51"/>
    <w:multiLevelType w:val="multilevel"/>
    <w:tmpl w:val="333E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2E7ACC"/>
    <w:multiLevelType w:val="hybridMultilevel"/>
    <w:tmpl w:val="6456B374"/>
    <w:lvl w:ilvl="0" w:tplc="B60A4286">
      <w:start w:val="1"/>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F42155"/>
    <w:multiLevelType w:val="hybridMultilevel"/>
    <w:tmpl w:val="670CB0C4"/>
    <w:lvl w:ilvl="0" w:tplc="B60A42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F9"/>
    <w:rsid w:val="00015026"/>
    <w:rsid w:val="000207BD"/>
    <w:rsid w:val="00046D4F"/>
    <w:rsid w:val="00056E7F"/>
    <w:rsid w:val="000677BF"/>
    <w:rsid w:val="00097DB2"/>
    <w:rsid w:val="000A223D"/>
    <w:rsid w:val="000C120D"/>
    <w:rsid w:val="000F2253"/>
    <w:rsid w:val="001127D1"/>
    <w:rsid w:val="00123926"/>
    <w:rsid w:val="00140913"/>
    <w:rsid w:val="00142DF9"/>
    <w:rsid w:val="00147707"/>
    <w:rsid w:val="001477D2"/>
    <w:rsid w:val="00151EC8"/>
    <w:rsid w:val="0018492B"/>
    <w:rsid w:val="001A1C26"/>
    <w:rsid w:val="001C0D5D"/>
    <w:rsid w:val="001C5858"/>
    <w:rsid w:val="00201053"/>
    <w:rsid w:val="00226AF1"/>
    <w:rsid w:val="00256BF5"/>
    <w:rsid w:val="00265EDF"/>
    <w:rsid w:val="002733C1"/>
    <w:rsid w:val="002862D1"/>
    <w:rsid w:val="002C7657"/>
    <w:rsid w:val="002C7CF9"/>
    <w:rsid w:val="002D6DD7"/>
    <w:rsid w:val="002F670F"/>
    <w:rsid w:val="0030173C"/>
    <w:rsid w:val="00302842"/>
    <w:rsid w:val="00305153"/>
    <w:rsid w:val="00314D05"/>
    <w:rsid w:val="003156A3"/>
    <w:rsid w:val="00316490"/>
    <w:rsid w:val="00341B99"/>
    <w:rsid w:val="00355FEE"/>
    <w:rsid w:val="00356AB7"/>
    <w:rsid w:val="00360213"/>
    <w:rsid w:val="003A678D"/>
    <w:rsid w:val="003E38E6"/>
    <w:rsid w:val="00403E53"/>
    <w:rsid w:val="00412A1D"/>
    <w:rsid w:val="004377F7"/>
    <w:rsid w:val="00445198"/>
    <w:rsid w:val="0047156B"/>
    <w:rsid w:val="00494E41"/>
    <w:rsid w:val="004E09F9"/>
    <w:rsid w:val="004F60BB"/>
    <w:rsid w:val="00540BE1"/>
    <w:rsid w:val="0058190D"/>
    <w:rsid w:val="00584AC4"/>
    <w:rsid w:val="00587094"/>
    <w:rsid w:val="00591C53"/>
    <w:rsid w:val="005B6270"/>
    <w:rsid w:val="005B6838"/>
    <w:rsid w:val="005C274B"/>
    <w:rsid w:val="005C3D00"/>
    <w:rsid w:val="005F02F5"/>
    <w:rsid w:val="005F17E2"/>
    <w:rsid w:val="005F638F"/>
    <w:rsid w:val="00610BE1"/>
    <w:rsid w:val="00654A6D"/>
    <w:rsid w:val="006636C1"/>
    <w:rsid w:val="00670ACF"/>
    <w:rsid w:val="006B1619"/>
    <w:rsid w:val="006B24D2"/>
    <w:rsid w:val="006C1231"/>
    <w:rsid w:val="006C2F9D"/>
    <w:rsid w:val="006C3DCA"/>
    <w:rsid w:val="006F09B4"/>
    <w:rsid w:val="006F606C"/>
    <w:rsid w:val="007114B7"/>
    <w:rsid w:val="0073013E"/>
    <w:rsid w:val="00774182"/>
    <w:rsid w:val="007778CA"/>
    <w:rsid w:val="00780944"/>
    <w:rsid w:val="007B1E8B"/>
    <w:rsid w:val="007C1D4D"/>
    <w:rsid w:val="007C3E73"/>
    <w:rsid w:val="007D03AE"/>
    <w:rsid w:val="007E6680"/>
    <w:rsid w:val="00802E9C"/>
    <w:rsid w:val="008072DA"/>
    <w:rsid w:val="00815C63"/>
    <w:rsid w:val="00816B34"/>
    <w:rsid w:val="008418DE"/>
    <w:rsid w:val="00845CF6"/>
    <w:rsid w:val="0084624C"/>
    <w:rsid w:val="00862EC6"/>
    <w:rsid w:val="00864A4B"/>
    <w:rsid w:val="008711DC"/>
    <w:rsid w:val="00877B18"/>
    <w:rsid w:val="00886D03"/>
    <w:rsid w:val="00896210"/>
    <w:rsid w:val="008C3FB1"/>
    <w:rsid w:val="008C4A62"/>
    <w:rsid w:val="008E4382"/>
    <w:rsid w:val="008F631D"/>
    <w:rsid w:val="009116E7"/>
    <w:rsid w:val="00920E2F"/>
    <w:rsid w:val="0092296B"/>
    <w:rsid w:val="0093677A"/>
    <w:rsid w:val="00940B2D"/>
    <w:rsid w:val="009543A5"/>
    <w:rsid w:val="009973FF"/>
    <w:rsid w:val="009B7298"/>
    <w:rsid w:val="009F61EA"/>
    <w:rsid w:val="00A27531"/>
    <w:rsid w:val="00A34466"/>
    <w:rsid w:val="00A72D49"/>
    <w:rsid w:val="00A86F7F"/>
    <w:rsid w:val="00AC144D"/>
    <w:rsid w:val="00AD3C48"/>
    <w:rsid w:val="00AD4404"/>
    <w:rsid w:val="00AF6B3E"/>
    <w:rsid w:val="00B05F3A"/>
    <w:rsid w:val="00B061CB"/>
    <w:rsid w:val="00B261C2"/>
    <w:rsid w:val="00B60A9D"/>
    <w:rsid w:val="00BB6528"/>
    <w:rsid w:val="00BB7026"/>
    <w:rsid w:val="00BD18BB"/>
    <w:rsid w:val="00BE24E1"/>
    <w:rsid w:val="00BE5471"/>
    <w:rsid w:val="00C04F3E"/>
    <w:rsid w:val="00C2393A"/>
    <w:rsid w:val="00C25F70"/>
    <w:rsid w:val="00C32FAC"/>
    <w:rsid w:val="00C416C5"/>
    <w:rsid w:val="00C630E2"/>
    <w:rsid w:val="00CB27C1"/>
    <w:rsid w:val="00CD1182"/>
    <w:rsid w:val="00CF4D08"/>
    <w:rsid w:val="00D142AE"/>
    <w:rsid w:val="00D5727D"/>
    <w:rsid w:val="00D6333F"/>
    <w:rsid w:val="00D6338F"/>
    <w:rsid w:val="00D76C3A"/>
    <w:rsid w:val="00DB1BFE"/>
    <w:rsid w:val="00DC27CF"/>
    <w:rsid w:val="00DF4CFD"/>
    <w:rsid w:val="00E3613E"/>
    <w:rsid w:val="00E832AD"/>
    <w:rsid w:val="00EB2B58"/>
    <w:rsid w:val="00EC09AC"/>
    <w:rsid w:val="00EC21A8"/>
    <w:rsid w:val="00ED5D93"/>
    <w:rsid w:val="00EF1915"/>
    <w:rsid w:val="00EF7DDD"/>
    <w:rsid w:val="00F0218A"/>
    <w:rsid w:val="00F03150"/>
    <w:rsid w:val="00F22AE4"/>
    <w:rsid w:val="00F322DE"/>
    <w:rsid w:val="00F45749"/>
    <w:rsid w:val="00F45DD2"/>
    <w:rsid w:val="00F551B9"/>
    <w:rsid w:val="00F67B30"/>
    <w:rsid w:val="00F94481"/>
    <w:rsid w:val="00FA11B1"/>
    <w:rsid w:val="00FA14E9"/>
    <w:rsid w:val="00FC00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D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2DF9"/>
    <w:rPr>
      <w:b/>
      <w:bCs/>
    </w:rPr>
  </w:style>
  <w:style w:type="paragraph" w:styleId="BalloonText">
    <w:name w:val="Balloon Text"/>
    <w:basedOn w:val="Normal"/>
    <w:link w:val="BalloonTextChar"/>
    <w:uiPriority w:val="99"/>
    <w:semiHidden/>
    <w:unhideWhenUsed/>
    <w:rsid w:val="00142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DF9"/>
    <w:rPr>
      <w:rFonts w:ascii="Tahoma" w:hAnsi="Tahoma" w:cs="Tahoma"/>
      <w:sz w:val="16"/>
      <w:szCs w:val="16"/>
    </w:rPr>
  </w:style>
  <w:style w:type="paragraph" w:styleId="ListParagraph">
    <w:name w:val="List Paragraph"/>
    <w:basedOn w:val="Normal"/>
    <w:uiPriority w:val="34"/>
    <w:qFormat/>
    <w:rsid w:val="00864A4B"/>
    <w:pPr>
      <w:ind w:left="720"/>
      <w:contextualSpacing/>
    </w:pPr>
  </w:style>
  <w:style w:type="table" w:styleId="TableGrid">
    <w:name w:val="Table Grid"/>
    <w:basedOn w:val="TableNormal"/>
    <w:uiPriority w:val="59"/>
    <w:rsid w:val="005B6838"/>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D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2DF9"/>
    <w:rPr>
      <w:b/>
      <w:bCs/>
    </w:rPr>
  </w:style>
  <w:style w:type="paragraph" w:styleId="BalloonText">
    <w:name w:val="Balloon Text"/>
    <w:basedOn w:val="Normal"/>
    <w:link w:val="BalloonTextChar"/>
    <w:uiPriority w:val="99"/>
    <w:semiHidden/>
    <w:unhideWhenUsed/>
    <w:rsid w:val="00142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DF9"/>
    <w:rPr>
      <w:rFonts w:ascii="Tahoma" w:hAnsi="Tahoma" w:cs="Tahoma"/>
      <w:sz w:val="16"/>
      <w:szCs w:val="16"/>
    </w:rPr>
  </w:style>
  <w:style w:type="paragraph" w:styleId="ListParagraph">
    <w:name w:val="List Paragraph"/>
    <w:basedOn w:val="Normal"/>
    <w:uiPriority w:val="34"/>
    <w:qFormat/>
    <w:rsid w:val="00864A4B"/>
    <w:pPr>
      <w:ind w:left="720"/>
      <w:contextualSpacing/>
    </w:pPr>
  </w:style>
  <w:style w:type="table" w:styleId="TableGrid">
    <w:name w:val="Table Grid"/>
    <w:basedOn w:val="TableNormal"/>
    <w:uiPriority w:val="59"/>
    <w:rsid w:val="005B6838"/>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9293">
      <w:bodyDiv w:val="1"/>
      <w:marLeft w:val="0"/>
      <w:marRight w:val="0"/>
      <w:marTop w:val="0"/>
      <w:marBottom w:val="0"/>
      <w:divBdr>
        <w:top w:val="none" w:sz="0" w:space="0" w:color="auto"/>
        <w:left w:val="none" w:sz="0" w:space="0" w:color="auto"/>
        <w:bottom w:val="none" w:sz="0" w:space="0" w:color="auto"/>
        <w:right w:val="none" w:sz="0" w:space="0" w:color="auto"/>
      </w:divBdr>
      <w:divsChild>
        <w:div w:id="25185441">
          <w:marLeft w:val="0"/>
          <w:marRight w:val="0"/>
          <w:marTop w:val="0"/>
          <w:marBottom w:val="0"/>
          <w:divBdr>
            <w:top w:val="none" w:sz="0" w:space="0" w:color="auto"/>
            <w:left w:val="none" w:sz="0" w:space="0" w:color="auto"/>
            <w:bottom w:val="none" w:sz="0" w:space="0" w:color="auto"/>
            <w:right w:val="none" w:sz="0" w:space="0" w:color="auto"/>
          </w:divBdr>
          <w:divsChild>
            <w:div w:id="9744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1233">
      <w:bodyDiv w:val="1"/>
      <w:marLeft w:val="0"/>
      <w:marRight w:val="0"/>
      <w:marTop w:val="0"/>
      <w:marBottom w:val="0"/>
      <w:divBdr>
        <w:top w:val="none" w:sz="0" w:space="0" w:color="auto"/>
        <w:left w:val="none" w:sz="0" w:space="0" w:color="auto"/>
        <w:bottom w:val="none" w:sz="0" w:space="0" w:color="auto"/>
        <w:right w:val="none" w:sz="0" w:space="0" w:color="auto"/>
      </w:divBdr>
      <w:divsChild>
        <w:div w:id="2047556377">
          <w:marLeft w:val="0"/>
          <w:marRight w:val="0"/>
          <w:marTop w:val="0"/>
          <w:marBottom w:val="0"/>
          <w:divBdr>
            <w:top w:val="none" w:sz="0" w:space="0" w:color="auto"/>
            <w:left w:val="none" w:sz="0" w:space="0" w:color="auto"/>
            <w:bottom w:val="none" w:sz="0" w:space="0" w:color="auto"/>
            <w:right w:val="none" w:sz="0" w:space="0" w:color="auto"/>
          </w:divBdr>
          <w:divsChild>
            <w:div w:id="20179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4552">
      <w:bodyDiv w:val="1"/>
      <w:marLeft w:val="0"/>
      <w:marRight w:val="0"/>
      <w:marTop w:val="0"/>
      <w:marBottom w:val="0"/>
      <w:divBdr>
        <w:top w:val="none" w:sz="0" w:space="0" w:color="auto"/>
        <w:left w:val="none" w:sz="0" w:space="0" w:color="auto"/>
        <w:bottom w:val="none" w:sz="0" w:space="0" w:color="auto"/>
        <w:right w:val="none" w:sz="0" w:space="0" w:color="auto"/>
      </w:divBdr>
      <w:divsChild>
        <w:div w:id="207225359">
          <w:marLeft w:val="0"/>
          <w:marRight w:val="0"/>
          <w:marTop w:val="0"/>
          <w:marBottom w:val="0"/>
          <w:divBdr>
            <w:top w:val="none" w:sz="0" w:space="0" w:color="auto"/>
            <w:left w:val="none" w:sz="0" w:space="0" w:color="auto"/>
            <w:bottom w:val="none" w:sz="0" w:space="0" w:color="auto"/>
            <w:right w:val="none" w:sz="0" w:space="0" w:color="auto"/>
          </w:divBdr>
          <w:divsChild>
            <w:div w:id="13229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14101">
      <w:bodyDiv w:val="1"/>
      <w:marLeft w:val="0"/>
      <w:marRight w:val="0"/>
      <w:marTop w:val="0"/>
      <w:marBottom w:val="0"/>
      <w:divBdr>
        <w:top w:val="none" w:sz="0" w:space="0" w:color="auto"/>
        <w:left w:val="none" w:sz="0" w:space="0" w:color="auto"/>
        <w:bottom w:val="none" w:sz="0" w:space="0" w:color="auto"/>
        <w:right w:val="none" w:sz="0" w:space="0" w:color="auto"/>
      </w:divBdr>
      <w:divsChild>
        <w:div w:id="154105990">
          <w:marLeft w:val="0"/>
          <w:marRight w:val="0"/>
          <w:marTop w:val="0"/>
          <w:marBottom w:val="0"/>
          <w:divBdr>
            <w:top w:val="none" w:sz="0" w:space="0" w:color="auto"/>
            <w:left w:val="none" w:sz="0" w:space="0" w:color="auto"/>
            <w:bottom w:val="none" w:sz="0" w:space="0" w:color="auto"/>
            <w:right w:val="none" w:sz="0" w:space="0" w:color="auto"/>
          </w:divBdr>
          <w:divsChild>
            <w:div w:id="17476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1339">
      <w:bodyDiv w:val="1"/>
      <w:marLeft w:val="0"/>
      <w:marRight w:val="0"/>
      <w:marTop w:val="0"/>
      <w:marBottom w:val="0"/>
      <w:divBdr>
        <w:top w:val="none" w:sz="0" w:space="0" w:color="auto"/>
        <w:left w:val="none" w:sz="0" w:space="0" w:color="auto"/>
        <w:bottom w:val="none" w:sz="0" w:space="0" w:color="auto"/>
        <w:right w:val="none" w:sz="0" w:space="0" w:color="auto"/>
      </w:divBdr>
      <w:divsChild>
        <w:div w:id="330567069">
          <w:marLeft w:val="0"/>
          <w:marRight w:val="0"/>
          <w:marTop w:val="0"/>
          <w:marBottom w:val="0"/>
          <w:divBdr>
            <w:top w:val="none" w:sz="0" w:space="0" w:color="auto"/>
            <w:left w:val="none" w:sz="0" w:space="0" w:color="auto"/>
            <w:bottom w:val="none" w:sz="0" w:space="0" w:color="auto"/>
            <w:right w:val="none" w:sz="0" w:space="0" w:color="auto"/>
          </w:divBdr>
          <w:divsChild>
            <w:div w:id="947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24"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9.jpg"/><Relationship Id="rId23" Type="http://schemas.openxmlformats.org/officeDocument/2006/relationships/chart" Target="charts/chart2.xml"/><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chart" Target="charts/chart1.xml"/><Relationship Id="rId27"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do-fs1\dpt\Technical%20Affairs\WNS\1.%20Projects\4.%20Mobile%20Networks%20Benchmark\10.%20Final%20Report\2013\Final%20Deliverables\UAE_13H1_TRA_ManagementReport_130913%20(Charts%20for%20VoiceMessag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o-fs1\dpt\Technical%20Affairs\WNS\1.%20Projects\4.%20Mobile%20Networks%20Benchmark\10.%20Final%20Report\2013\Final%20Deliverables\UAE_13H1_TRA_ManagementReport_130913%20(Charts%20for%20VoiceMessagi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o-fs1\dpt\Technical%20Affairs\WNS\1.%20Projects\4.%20Mobile%20Networks%20Benchmark\10.%20Final%20Report\2013\Final%20Deliverables\UAE_13H1_TRA_ManagementReport_130913%20(Charts%20for%20VoiceMessagi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o-fs1\dpt\Technical%20Affairs\WNS\1.%20Projects\4.%20Mobile%20Networks%20Benchmark\10.%20Final%20Report\2013\Final%20Deliverables\UAE_13H1_TRA_ManagementReport_130913%20(Charts%20for%20VoiceMessagin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o-fs1\dpt\Technical%20Affairs\WNS\1.%20Projects\4.%20Mobile%20Networks%20Benchmark\10.%20Final%20Report\2013\Final%20Deliverables\UAE_13H1_TRA_ManagementReport_130913%20(Charts%20for%20PacketData)%20(fix%20Ranger%20data%20Static%20ranger%20Plot)%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o-fs1\dpt\Technical%20Affairs\WNS\1.%20Projects\4.%20Mobile%20Networks%20Benchmark\10.%20Final%20Report\2013\Final%20Deliverables\UAE_13H1_TRA_ManagementReport_130913%20(Charts%20for%20Packet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30384913339577"/>
          <c:y val="0.22279423907352947"/>
          <c:w val="0.84754957392440478"/>
          <c:h val="0.54983257614886494"/>
        </c:manualLayout>
      </c:layout>
      <c:barChart>
        <c:barDir val="col"/>
        <c:grouping val="clustered"/>
        <c:varyColors val="0"/>
        <c:ser>
          <c:idx val="0"/>
          <c:order val="0"/>
          <c:spPr>
            <a:solidFill>
              <a:srgbClr val="9999FF"/>
            </a:solidFill>
            <a:ln w="3175">
              <a:solidFill>
                <a:srgbClr val="000000"/>
              </a:solidFill>
              <a:prstDash val="solid"/>
            </a:ln>
          </c:spPr>
          <c:invertIfNegative val="0"/>
          <c:dPt>
            <c:idx val="0"/>
            <c:invertIfNegative val="0"/>
            <c:bubble3D val="0"/>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19216"/>
                      <a:invGamma/>
                    </a:srgbClr>
                  </a:gs>
                </a:gsLst>
                <a:lin ang="5400000" scaled="1"/>
              </a:gradFill>
              <a:ln w="3175">
                <a:solidFill>
                  <a:srgbClr val="000000"/>
                </a:solidFill>
                <a:prstDash val="solid"/>
              </a:ln>
            </c:spPr>
          </c:dPt>
          <c:dPt>
            <c:idx val="1"/>
            <c:invertIfNegative val="0"/>
            <c:bubble3D val="0"/>
            <c:spPr>
              <a:gradFill rotWithShape="0">
                <a:gsLst>
                  <a:gs pos="0">
                    <a:srgbClr xmlns:mc="http://schemas.openxmlformats.org/markup-compatibility/2006" xmlns:a14="http://schemas.microsoft.com/office/drawing/2010/main" val="99CC00" mc:Ignorable="a14" a14:legacySpreadsheetColorIndex="50"/>
                  </a:gs>
                  <a:gs pos="100000">
                    <a:srgbClr xmlns:mc="http://schemas.openxmlformats.org/markup-compatibility/2006" xmlns:a14="http://schemas.microsoft.com/office/drawing/2010/main" val="FFFFFF" mc:Ignorable="a14" a14:legacySpreadsheetColorIndex="50">
                      <a:gamma/>
                      <a:tint val="19216"/>
                      <a:invGamma/>
                    </a:srgbClr>
                  </a:gs>
                </a:gsLst>
                <a:lin ang="5400000" scaled="1"/>
              </a:gradFill>
              <a:ln w="3175">
                <a:solidFill>
                  <a:srgbClr val="000000"/>
                </a:solidFill>
                <a:prstDash val="solid"/>
              </a:ln>
            </c:spPr>
          </c:dPt>
          <c:dLbls>
            <c:spPr>
              <a:noFill/>
              <a:ln w="25400">
                <a:noFill/>
              </a:ln>
            </c:spPr>
            <c:showLegendKey val="0"/>
            <c:showVal val="1"/>
            <c:showCatName val="0"/>
            <c:showSerName val="0"/>
            <c:showPercent val="0"/>
            <c:showBubbleSize val="0"/>
            <c:showLeaderLines val="0"/>
          </c:dLbls>
          <c:cat>
            <c:strRef>
              <c:f>'Mall Voice Trending (2g)'!$N$17:$N$18</c:f>
              <c:strCache>
                <c:ptCount val="2"/>
                <c:pt idx="0">
                  <c:v>du </c:v>
                </c:pt>
                <c:pt idx="1">
                  <c:v>Etisalat </c:v>
                </c:pt>
              </c:strCache>
            </c:strRef>
          </c:cat>
          <c:val>
            <c:numRef>
              <c:f>'Mall Voice Trending (2g)'!$O$17:$O$18</c:f>
              <c:numCache>
                <c:formatCode>0.00%</c:formatCode>
                <c:ptCount val="2"/>
                <c:pt idx="0">
                  <c:v>0.98415228003333732</c:v>
                </c:pt>
                <c:pt idx="1">
                  <c:v>0.99060000000000004</c:v>
                </c:pt>
              </c:numCache>
            </c:numRef>
          </c:val>
        </c:ser>
        <c:ser>
          <c:idx val="1"/>
          <c:order val="1"/>
          <c:spPr>
            <a:gradFill rotWithShape="0">
              <a:gsLst>
                <a:gs pos="0">
                  <a:srgbClr xmlns:mc="http://schemas.openxmlformats.org/markup-compatibility/2006" xmlns:a14="http://schemas.microsoft.com/office/drawing/2010/main" val="0000FF" mc:Ignorable="a14" a14:legacySpreadsheetColorIndex="12"/>
                </a:gs>
                <a:gs pos="100000">
                  <a:srgbClr xmlns:mc="http://schemas.openxmlformats.org/markup-compatibility/2006" xmlns:a14="http://schemas.microsoft.com/office/drawing/2010/main" val="FFFFFF" mc:Ignorable="a14" a14:legacySpreadsheetColorIndex="12">
                    <a:gamma/>
                    <a:tint val="28627"/>
                    <a:invGamma/>
                  </a:srgbClr>
                </a:gs>
              </a:gsLst>
              <a:lin ang="5400000" scaled="1"/>
            </a:gradFill>
            <a:ln w="12700">
              <a:solidFill>
                <a:srgbClr val="000000"/>
              </a:solidFill>
              <a:prstDash val="solid"/>
            </a:ln>
          </c:spPr>
          <c:invertIfNegative val="0"/>
          <c:dPt>
            <c:idx val="1"/>
            <c:invertIfNegative val="0"/>
            <c:bubble3D val="0"/>
            <c:spPr>
              <a:gradFill rotWithShape="0">
                <a:gsLst>
                  <a:gs pos="0">
                    <a:srgbClr xmlns:mc="http://schemas.openxmlformats.org/markup-compatibility/2006" xmlns:a14="http://schemas.microsoft.com/office/drawing/2010/main" val="008000" mc:Ignorable="a14" a14:legacySpreadsheetColorIndex="17"/>
                  </a:gs>
                  <a:gs pos="100000">
                    <a:srgbClr xmlns:mc="http://schemas.openxmlformats.org/markup-compatibility/2006" xmlns:a14="http://schemas.microsoft.com/office/drawing/2010/main" val="FFFFFF" mc:Ignorable="a14" a14:legacySpreadsheetColorIndex="17">
                      <a:gamma/>
                      <a:tint val="31765"/>
                      <a:invGamma/>
                    </a:srgbClr>
                  </a:gs>
                </a:gsLst>
                <a:lin ang="5400000" scaled="1"/>
              </a:gradFill>
              <a:ln w="12700">
                <a:solidFill>
                  <a:srgbClr val="000000"/>
                </a:solidFill>
                <a:prstDash val="solid"/>
              </a:ln>
            </c:spPr>
          </c:dPt>
          <c:dLbls>
            <c:spPr>
              <a:noFill/>
              <a:ln w="25400">
                <a:noFill/>
              </a:ln>
            </c:spPr>
            <c:showLegendKey val="0"/>
            <c:showVal val="1"/>
            <c:showCatName val="0"/>
            <c:showSerName val="0"/>
            <c:showPercent val="0"/>
            <c:showBubbleSize val="0"/>
            <c:showLeaderLines val="0"/>
          </c:dLbls>
          <c:cat>
            <c:strRef>
              <c:f>'Mall Voice Trending (2g)'!$N$17:$N$18</c:f>
              <c:strCache>
                <c:ptCount val="2"/>
                <c:pt idx="0">
                  <c:v>du </c:v>
                </c:pt>
                <c:pt idx="1">
                  <c:v>Etisalat </c:v>
                </c:pt>
              </c:strCache>
            </c:strRef>
          </c:cat>
          <c:val>
            <c:numRef>
              <c:f>'Mall Voice Trending (2g)'!$P$17:$P$18</c:f>
              <c:numCache>
                <c:formatCode>0.00%</c:formatCode>
                <c:ptCount val="2"/>
                <c:pt idx="0">
                  <c:v>0.99060000000000004</c:v>
                </c:pt>
                <c:pt idx="1">
                  <c:v>0.99050000000000005</c:v>
                </c:pt>
              </c:numCache>
            </c:numRef>
          </c:val>
        </c:ser>
        <c:dLbls>
          <c:showLegendKey val="0"/>
          <c:showVal val="1"/>
          <c:showCatName val="0"/>
          <c:showSerName val="0"/>
          <c:showPercent val="0"/>
          <c:showBubbleSize val="0"/>
        </c:dLbls>
        <c:gapWidth val="50"/>
        <c:axId val="172618880"/>
        <c:axId val="172620416"/>
      </c:barChart>
      <c:catAx>
        <c:axId val="1726188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72620416"/>
        <c:crossesAt val="0.85000000000000009"/>
        <c:auto val="1"/>
        <c:lblAlgn val="ctr"/>
        <c:lblOffset val="100"/>
        <c:tickLblSkip val="1"/>
        <c:tickMarkSkip val="1"/>
        <c:noMultiLvlLbl val="0"/>
      </c:catAx>
      <c:valAx>
        <c:axId val="172620416"/>
        <c:scaling>
          <c:orientation val="minMax"/>
          <c:max val="1"/>
          <c:min val="0.85000000000000009"/>
        </c:scaling>
        <c:delete val="0"/>
        <c:axPos val="l"/>
        <c:title>
          <c:tx>
            <c:rich>
              <a:bodyPr/>
              <a:lstStyle/>
              <a:p>
                <a:pPr>
                  <a:defRPr/>
                </a:pPr>
                <a:r>
                  <a:rPr lang="en-US"/>
                  <a:t>Percentage</a:t>
                </a:r>
              </a:p>
            </c:rich>
          </c:tx>
          <c:layout>
            <c:manualLayout>
              <c:xMode val="edge"/>
              <c:yMode val="edge"/>
              <c:x val="2.0986506642616806E-2"/>
              <c:y val="0.28425158534015366"/>
            </c:manualLayout>
          </c:layout>
          <c:overlay val="0"/>
          <c:spPr>
            <a:noFill/>
            <a:ln w="25400">
              <a:noFill/>
            </a:ln>
          </c:spPr>
        </c:title>
        <c:numFmt formatCode="0%" sourceLinked="0"/>
        <c:majorTickMark val="out"/>
        <c:minorTickMark val="in"/>
        <c:tickLblPos val="nextTo"/>
        <c:spPr>
          <a:ln w="3175">
            <a:solidFill>
              <a:srgbClr val="000000"/>
            </a:solidFill>
            <a:prstDash val="solid"/>
          </a:ln>
        </c:spPr>
        <c:txPr>
          <a:bodyPr rot="0" vert="horz"/>
          <a:lstStyle/>
          <a:p>
            <a:pPr>
              <a:defRPr/>
            </a:pPr>
            <a:endParaRPr lang="en-US"/>
          </a:p>
        </c:txPr>
        <c:crossAx val="172618880"/>
        <c:crosses val="autoZero"/>
        <c:crossBetween val="between"/>
        <c:majorUnit val="0.05"/>
        <c:minorUnit val="0.01"/>
      </c:valAx>
      <c:spPr>
        <a:noFill/>
        <a:ln w="25400">
          <a:noFill/>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92242214753147"/>
          <c:y val="0.14245059111200845"/>
          <c:w val="0.84466076620251695"/>
          <c:h val="0.63105682302532695"/>
        </c:manualLayout>
      </c:layout>
      <c:barChart>
        <c:barDir val="col"/>
        <c:grouping val="clustered"/>
        <c:varyColors val="0"/>
        <c:ser>
          <c:idx val="1"/>
          <c:order val="0"/>
          <c:spPr>
            <a:gradFill rotWithShape="0">
              <a:gsLst>
                <a:gs pos="0">
                  <a:srgbClr xmlns:mc="http://schemas.openxmlformats.org/markup-compatibility/2006" xmlns:a14="http://schemas.microsoft.com/office/drawing/2010/main" val="0000FF" mc:Ignorable="a14" a14:legacySpreadsheetColorIndex="12"/>
                </a:gs>
                <a:gs pos="100000">
                  <a:srgbClr xmlns:mc="http://schemas.openxmlformats.org/markup-compatibility/2006" xmlns:a14="http://schemas.microsoft.com/office/drawing/2010/main" val="FFFFFF" mc:Ignorable="a14" a14:legacySpreadsheetColorIndex="12">
                    <a:gamma/>
                    <a:tint val="28627"/>
                    <a:invGamma/>
                  </a:srgbClr>
                </a:gs>
              </a:gsLst>
              <a:lin ang="5400000" scaled="1"/>
            </a:gradFill>
            <a:ln w="12700">
              <a:solidFill>
                <a:srgbClr val="000000"/>
              </a:solidFill>
              <a:prstDash val="solid"/>
            </a:ln>
          </c:spPr>
          <c:invertIfNegative val="0"/>
          <c:dPt>
            <c:idx val="1"/>
            <c:invertIfNegative val="0"/>
            <c:bubble3D val="0"/>
            <c:spPr>
              <a:gradFill rotWithShape="0">
                <a:gsLst>
                  <a:gs pos="0">
                    <a:srgbClr xmlns:mc="http://schemas.openxmlformats.org/markup-compatibility/2006" xmlns:a14="http://schemas.microsoft.com/office/drawing/2010/main" val="008000" mc:Ignorable="a14" a14:legacySpreadsheetColorIndex="17"/>
                  </a:gs>
                  <a:gs pos="100000">
                    <a:srgbClr xmlns:mc="http://schemas.openxmlformats.org/markup-compatibility/2006" xmlns:a14="http://schemas.microsoft.com/office/drawing/2010/main" val="FFFFFF" mc:Ignorable="a14" a14:legacySpreadsheetColorIndex="17">
                      <a:gamma/>
                      <a:tint val="31765"/>
                      <a:invGamma/>
                    </a:srgbClr>
                  </a:gs>
                </a:gsLst>
                <a:lin ang="5400000" scaled="1"/>
              </a:gradFill>
              <a:ln w="12700">
                <a:solidFill>
                  <a:srgbClr val="000000"/>
                </a:solidFill>
                <a:prstDash val="solid"/>
              </a:ln>
            </c:spPr>
          </c:dPt>
          <c:dLbls>
            <c:dLbl>
              <c:idx val="1"/>
              <c:layout/>
              <c:tx>
                <c:rich>
                  <a:bodyPr/>
                  <a:lstStyle/>
                  <a:p>
                    <a:r>
                      <a:rPr lang="en-US"/>
                      <a:t>99.28%</a:t>
                    </a:r>
                  </a:p>
                </c:rich>
              </c:tx>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'Mall Voice Trending (2g)'!$N$38:$N$39</c:f>
              <c:strCache>
                <c:ptCount val="2"/>
                <c:pt idx="0">
                  <c:v>du </c:v>
                </c:pt>
                <c:pt idx="1">
                  <c:v>Etisalat </c:v>
                </c:pt>
              </c:strCache>
            </c:strRef>
          </c:cat>
          <c:val>
            <c:numRef>
              <c:f>'Mall Voice Trending (2g)'!$O$38:$O$39</c:f>
              <c:numCache>
                <c:formatCode>0.00%</c:formatCode>
                <c:ptCount val="2"/>
                <c:pt idx="0">
                  <c:v>0.99016906774616031</c:v>
                </c:pt>
                <c:pt idx="1">
                  <c:v>0.99280000000000002</c:v>
                </c:pt>
              </c:numCache>
            </c:numRef>
          </c:val>
        </c:ser>
        <c:ser>
          <c:idx val="2"/>
          <c:order val="1"/>
          <c:invertIfNegative val="0"/>
          <c:dPt>
            <c:idx val="0"/>
            <c:invertIfNegative val="0"/>
            <c:bubble3D val="0"/>
            <c:spPr>
              <a:gradFill>
                <a:gsLst>
                  <a:gs pos="0">
                    <a:schemeClr val="tx2">
                      <a:lumMod val="40000"/>
                      <a:lumOff val="60000"/>
                    </a:schemeClr>
                  </a:gs>
                  <a:gs pos="100000">
                    <a:schemeClr val="tx2">
                      <a:lumMod val="40000"/>
                      <a:lumOff val="60000"/>
                      <a:alpha val="32000"/>
                    </a:schemeClr>
                  </a:gs>
                </a:gsLst>
                <a:lin ang="5400000" scaled="1"/>
              </a:gradFill>
              <a:ln>
                <a:solidFill>
                  <a:schemeClr val="tx1"/>
                </a:solidFill>
              </a:ln>
            </c:spPr>
          </c:dPt>
          <c:dPt>
            <c:idx val="1"/>
            <c:invertIfNegative val="0"/>
            <c:bubble3D val="0"/>
            <c:spPr>
              <a:gradFill>
                <a:gsLst>
                  <a:gs pos="0">
                    <a:schemeClr val="accent3">
                      <a:lumMod val="40000"/>
                      <a:lumOff val="60000"/>
                    </a:schemeClr>
                  </a:gs>
                  <a:gs pos="100000">
                    <a:schemeClr val="accent3">
                      <a:lumMod val="40000"/>
                      <a:lumOff val="60000"/>
                      <a:alpha val="52000"/>
                    </a:schemeClr>
                  </a:gs>
                </a:gsLst>
                <a:lin ang="5400000" scaled="1"/>
              </a:gradFill>
              <a:ln>
                <a:solidFill>
                  <a:schemeClr val="tx1"/>
                </a:solidFill>
              </a:ln>
            </c:spPr>
          </c:dPt>
          <c:cat>
            <c:strRef>
              <c:f>'Mall Voice Trending (2g)'!$N$38:$N$39</c:f>
              <c:strCache>
                <c:ptCount val="2"/>
                <c:pt idx="0">
                  <c:v>du </c:v>
                </c:pt>
                <c:pt idx="1">
                  <c:v>Etisalat </c:v>
                </c:pt>
              </c:strCache>
            </c:strRef>
          </c:cat>
          <c:val>
            <c:numRef>
              <c:f>'Mall Voice Trending (2g)'!$P$38:$P$39</c:f>
              <c:numCache>
                <c:formatCode>0.00%</c:formatCode>
                <c:ptCount val="2"/>
                <c:pt idx="0">
                  <c:v>0.99627267812508769</c:v>
                </c:pt>
                <c:pt idx="1">
                  <c:v>0.9957438748963664</c:v>
                </c:pt>
              </c:numCache>
            </c:numRef>
          </c:val>
        </c:ser>
        <c:dLbls>
          <c:showLegendKey val="0"/>
          <c:showVal val="1"/>
          <c:showCatName val="0"/>
          <c:showSerName val="0"/>
          <c:showPercent val="0"/>
          <c:showBubbleSize val="0"/>
        </c:dLbls>
        <c:gapWidth val="50"/>
        <c:axId val="189348480"/>
        <c:axId val="189366656"/>
      </c:barChart>
      <c:catAx>
        <c:axId val="189348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89366656"/>
        <c:crossesAt val="0.85000000000000009"/>
        <c:auto val="1"/>
        <c:lblAlgn val="ctr"/>
        <c:lblOffset val="100"/>
        <c:tickLblSkip val="1"/>
        <c:tickMarkSkip val="1"/>
        <c:noMultiLvlLbl val="0"/>
      </c:catAx>
      <c:valAx>
        <c:axId val="189366656"/>
        <c:scaling>
          <c:orientation val="minMax"/>
          <c:max val="1"/>
          <c:min val="0.85000000000000009"/>
        </c:scaling>
        <c:delete val="0"/>
        <c:axPos val="l"/>
        <c:title>
          <c:tx>
            <c:rich>
              <a:bodyPr/>
              <a:lstStyle/>
              <a:p>
                <a:pPr>
                  <a:defRPr/>
                </a:pPr>
                <a:r>
                  <a:rPr lang="en-US"/>
                  <a:t>Percentage</a:t>
                </a:r>
              </a:p>
            </c:rich>
          </c:tx>
          <c:layout>
            <c:manualLayout>
              <c:xMode val="edge"/>
              <c:yMode val="edge"/>
              <c:x val="3.2362459546925564E-2"/>
              <c:y val="0.25641115373398837"/>
            </c:manualLayout>
          </c:layout>
          <c:overlay val="0"/>
          <c:spPr>
            <a:noFill/>
            <a:ln w="25400">
              <a:noFill/>
            </a:ln>
          </c:spPr>
        </c:title>
        <c:numFmt formatCode="0%" sourceLinked="0"/>
        <c:majorTickMark val="out"/>
        <c:minorTickMark val="in"/>
        <c:tickLblPos val="nextTo"/>
        <c:spPr>
          <a:ln w="3175">
            <a:solidFill>
              <a:srgbClr val="000000"/>
            </a:solidFill>
            <a:prstDash val="solid"/>
          </a:ln>
        </c:spPr>
        <c:txPr>
          <a:bodyPr rot="0" vert="horz"/>
          <a:lstStyle/>
          <a:p>
            <a:pPr>
              <a:defRPr/>
            </a:pPr>
            <a:endParaRPr lang="en-US"/>
          </a:p>
        </c:txPr>
        <c:crossAx val="189348480"/>
        <c:crosses val="autoZero"/>
        <c:crossBetween val="between"/>
        <c:majorUnit val="0.05"/>
        <c:minorUnit val="0.01"/>
      </c:valAx>
      <c:spPr>
        <a:noFill/>
        <a:ln w="25400">
          <a:noFill/>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80886426592797"/>
          <c:y val="0.14751773049645389"/>
          <c:w val="0.85180055401662047"/>
          <c:h val="0.62695169486792879"/>
        </c:manualLayout>
      </c:layout>
      <c:barChart>
        <c:barDir val="col"/>
        <c:grouping val="clustered"/>
        <c:varyColors val="0"/>
        <c:ser>
          <c:idx val="1"/>
          <c:order val="0"/>
          <c:spPr>
            <a:gradFill rotWithShape="0">
              <a:gsLst>
                <a:gs pos="0">
                  <a:srgbClr xmlns:mc="http://schemas.openxmlformats.org/markup-compatibility/2006" xmlns:a14="http://schemas.microsoft.com/office/drawing/2010/main" val="0000FF" mc:Ignorable="a14" a14:legacySpreadsheetColorIndex="12"/>
                </a:gs>
                <a:gs pos="100000">
                  <a:srgbClr xmlns:mc="http://schemas.openxmlformats.org/markup-compatibility/2006" xmlns:a14="http://schemas.microsoft.com/office/drawing/2010/main" val="FFFFFF" mc:Ignorable="a14" a14:legacySpreadsheetColorIndex="12">
                    <a:gamma/>
                    <a:tint val="28627"/>
                    <a:invGamma/>
                  </a:srgbClr>
                </a:gs>
              </a:gsLst>
              <a:lin ang="5400000" scaled="1"/>
            </a:gradFill>
            <a:ln w="12700">
              <a:solidFill>
                <a:srgbClr val="000000"/>
              </a:solidFill>
              <a:prstDash val="solid"/>
            </a:ln>
          </c:spPr>
          <c:invertIfNegative val="0"/>
          <c:dPt>
            <c:idx val="1"/>
            <c:invertIfNegative val="0"/>
            <c:bubble3D val="0"/>
            <c:spPr>
              <a:gradFill rotWithShape="0">
                <a:gsLst>
                  <a:gs pos="0">
                    <a:srgbClr xmlns:mc="http://schemas.openxmlformats.org/markup-compatibility/2006" xmlns:a14="http://schemas.microsoft.com/office/drawing/2010/main" val="008000" mc:Ignorable="a14" a14:legacySpreadsheetColorIndex="17"/>
                  </a:gs>
                  <a:gs pos="100000">
                    <a:srgbClr xmlns:mc="http://schemas.openxmlformats.org/markup-compatibility/2006" xmlns:a14="http://schemas.microsoft.com/office/drawing/2010/main" val="FFFFFF" mc:Ignorable="a14" a14:legacySpreadsheetColorIndex="17">
                      <a:gamma/>
                      <a:tint val="31765"/>
                      <a:invGamma/>
                    </a:srgbClr>
                  </a:gs>
                </a:gsLst>
                <a:lin ang="5400000" scaled="1"/>
              </a:gradFill>
              <a:ln w="12700">
                <a:solidFill>
                  <a:srgbClr val="000000"/>
                </a:solidFill>
                <a:prstDash val="solid"/>
              </a:ln>
            </c:spPr>
          </c:dPt>
          <c:dLbls>
            <c:spPr>
              <a:noFill/>
              <a:ln w="25400">
                <a:noFill/>
              </a:ln>
            </c:spPr>
            <c:showLegendKey val="0"/>
            <c:showVal val="1"/>
            <c:showCatName val="0"/>
            <c:showSerName val="0"/>
            <c:showPercent val="0"/>
            <c:showBubbleSize val="0"/>
            <c:showLeaderLines val="0"/>
          </c:dLbls>
          <c:cat>
            <c:strRef>
              <c:f>'Mall Voice Trending (2g)'!$O$58:$O$59</c:f>
              <c:strCache>
                <c:ptCount val="2"/>
                <c:pt idx="0">
                  <c:v>du </c:v>
                </c:pt>
                <c:pt idx="1">
                  <c:v>Etisalat </c:v>
                </c:pt>
              </c:strCache>
            </c:strRef>
          </c:cat>
          <c:val>
            <c:numRef>
              <c:f>'Mall Voice Trending (2g)'!$P$58:$P$59</c:f>
              <c:numCache>
                <c:formatCode>0.00%</c:formatCode>
                <c:ptCount val="2"/>
                <c:pt idx="0">
                  <c:v>6.078575193147015E-3</c:v>
                </c:pt>
                <c:pt idx="1">
                  <c:v>4.4254822980708082E-3</c:v>
                </c:pt>
              </c:numCache>
            </c:numRef>
          </c:val>
        </c:ser>
        <c:ser>
          <c:idx val="2"/>
          <c:order val="1"/>
          <c:spPr>
            <a:ln>
              <a:solidFill>
                <a:schemeClr val="tx1"/>
              </a:solidFill>
            </a:ln>
          </c:spPr>
          <c:invertIfNegative val="0"/>
          <c:dPt>
            <c:idx val="0"/>
            <c:invertIfNegative val="0"/>
            <c:bubble3D val="0"/>
            <c:spPr>
              <a:gradFill>
                <a:gsLst>
                  <a:gs pos="0">
                    <a:schemeClr val="tx2">
                      <a:lumMod val="40000"/>
                      <a:lumOff val="60000"/>
                    </a:schemeClr>
                  </a:gs>
                  <a:gs pos="100000">
                    <a:schemeClr val="tx2">
                      <a:lumMod val="40000"/>
                      <a:lumOff val="60000"/>
                      <a:alpha val="34000"/>
                    </a:schemeClr>
                  </a:gs>
                </a:gsLst>
                <a:lin ang="5400000" scaled="1"/>
              </a:gradFill>
              <a:ln>
                <a:solidFill>
                  <a:schemeClr val="tx1"/>
                </a:solidFill>
              </a:ln>
            </c:spPr>
          </c:dPt>
          <c:dPt>
            <c:idx val="1"/>
            <c:invertIfNegative val="0"/>
            <c:bubble3D val="0"/>
            <c:spPr>
              <a:gradFill>
                <a:gsLst>
                  <a:gs pos="0">
                    <a:schemeClr val="accent3">
                      <a:lumMod val="40000"/>
                      <a:lumOff val="60000"/>
                    </a:schemeClr>
                  </a:gs>
                  <a:gs pos="100000">
                    <a:schemeClr val="accent3">
                      <a:lumMod val="40000"/>
                      <a:lumOff val="60000"/>
                      <a:alpha val="39000"/>
                    </a:schemeClr>
                  </a:gs>
                </a:gsLst>
                <a:lin ang="5400000" scaled="1"/>
              </a:gradFill>
              <a:ln>
                <a:solidFill>
                  <a:schemeClr val="tx1"/>
                </a:solidFill>
              </a:ln>
            </c:spPr>
          </c:dPt>
          <c:cat>
            <c:strRef>
              <c:f>'Mall Voice Trending (2g)'!$O$58:$O$59</c:f>
              <c:strCache>
                <c:ptCount val="2"/>
                <c:pt idx="0">
                  <c:v>du </c:v>
                </c:pt>
                <c:pt idx="1">
                  <c:v>Etisalat </c:v>
                </c:pt>
              </c:strCache>
            </c:strRef>
          </c:cat>
          <c:val>
            <c:numRef>
              <c:f>'Mall Voice Trending (2g)'!$Q$58:$Q$59</c:f>
              <c:numCache>
                <c:formatCode>0.00%</c:formatCode>
                <c:ptCount val="2"/>
                <c:pt idx="0">
                  <c:v>5.6085988494547021E-3</c:v>
                </c:pt>
                <c:pt idx="1">
                  <c:v>5.2121064677154855E-3</c:v>
                </c:pt>
              </c:numCache>
            </c:numRef>
          </c:val>
        </c:ser>
        <c:dLbls>
          <c:showLegendKey val="0"/>
          <c:showVal val="1"/>
          <c:showCatName val="0"/>
          <c:showSerName val="0"/>
          <c:showPercent val="0"/>
          <c:showBubbleSize val="0"/>
        </c:dLbls>
        <c:gapWidth val="50"/>
        <c:axId val="189386112"/>
        <c:axId val="189392000"/>
      </c:barChart>
      <c:catAx>
        <c:axId val="1893861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89392000"/>
        <c:crossesAt val="0"/>
        <c:auto val="1"/>
        <c:lblAlgn val="ctr"/>
        <c:lblOffset val="100"/>
        <c:tickLblSkip val="1"/>
        <c:tickMarkSkip val="1"/>
        <c:noMultiLvlLbl val="0"/>
      </c:catAx>
      <c:valAx>
        <c:axId val="189392000"/>
        <c:scaling>
          <c:orientation val="minMax"/>
          <c:max val="0.01"/>
          <c:min val="0"/>
        </c:scaling>
        <c:delete val="0"/>
        <c:axPos val="l"/>
        <c:title>
          <c:tx>
            <c:rich>
              <a:bodyPr/>
              <a:lstStyle/>
              <a:p>
                <a:pPr>
                  <a:defRPr/>
                </a:pPr>
                <a:r>
                  <a:rPr lang="en-US"/>
                  <a:t>Percentage</a:t>
                </a:r>
              </a:p>
            </c:rich>
          </c:tx>
          <c:layout>
            <c:manualLayout>
              <c:xMode val="edge"/>
              <c:yMode val="edge"/>
              <c:x val="1.9390581717451522E-2"/>
              <c:y val="0.24255363824202825"/>
            </c:manualLayout>
          </c:layout>
          <c:overlay val="0"/>
          <c:spPr>
            <a:noFill/>
            <a:ln w="25400">
              <a:noFill/>
            </a:ln>
          </c:spPr>
        </c:title>
        <c:numFmt formatCode="0.0%" sourceLinked="0"/>
        <c:majorTickMark val="out"/>
        <c:minorTickMark val="in"/>
        <c:tickLblPos val="nextTo"/>
        <c:spPr>
          <a:ln w="3175">
            <a:solidFill>
              <a:srgbClr val="000000"/>
            </a:solidFill>
            <a:prstDash val="solid"/>
          </a:ln>
        </c:spPr>
        <c:txPr>
          <a:bodyPr rot="0" vert="horz"/>
          <a:lstStyle/>
          <a:p>
            <a:pPr>
              <a:defRPr/>
            </a:pPr>
            <a:endParaRPr lang="en-US"/>
          </a:p>
        </c:txPr>
        <c:crossAx val="189386112"/>
        <c:crosses val="autoZero"/>
        <c:crossBetween val="between"/>
        <c:majorUnit val="5.0000000000000001E-3"/>
        <c:minorUnit val="1E-3"/>
      </c:valAx>
      <c:spPr>
        <a:noFill/>
        <a:ln w="25400">
          <a:noFill/>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54651780034066"/>
          <c:y val="0.14124293785310735"/>
          <c:w val="0.84509104465314422"/>
          <c:h val="0.63418079096045199"/>
        </c:manualLayout>
      </c:layout>
      <c:barChart>
        <c:barDir val="col"/>
        <c:grouping val="clustered"/>
        <c:varyColors val="0"/>
        <c:ser>
          <c:idx val="1"/>
          <c:order val="0"/>
          <c:spPr>
            <a:gradFill rotWithShape="0">
              <a:gsLst>
                <a:gs pos="0">
                  <a:srgbClr xmlns:mc="http://schemas.openxmlformats.org/markup-compatibility/2006" xmlns:a14="http://schemas.microsoft.com/office/drawing/2010/main" val="0000FF" mc:Ignorable="a14" a14:legacySpreadsheetColorIndex="12"/>
                </a:gs>
                <a:gs pos="100000">
                  <a:srgbClr xmlns:mc="http://schemas.openxmlformats.org/markup-compatibility/2006" xmlns:a14="http://schemas.microsoft.com/office/drawing/2010/main" val="FFFFFF" mc:Ignorable="a14" a14:legacySpreadsheetColorIndex="12">
                    <a:gamma/>
                    <a:tint val="28627"/>
                    <a:invGamma/>
                  </a:srgbClr>
                </a:gs>
              </a:gsLst>
              <a:lin ang="5400000" scaled="1"/>
            </a:gradFill>
            <a:ln w="12700">
              <a:solidFill>
                <a:srgbClr val="000000"/>
              </a:solidFill>
              <a:prstDash val="solid"/>
            </a:ln>
          </c:spPr>
          <c:invertIfNegative val="0"/>
          <c:dPt>
            <c:idx val="1"/>
            <c:invertIfNegative val="0"/>
            <c:bubble3D val="0"/>
            <c:spPr>
              <a:gradFill rotWithShape="0">
                <a:gsLst>
                  <a:gs pos="0">
                    <a:srgbClr xmlns:mc="http://schemas.openxmlformats.org/markup-compatibility/2006" xmlns:a14="http://schemas.microsoft.com/office/drawing/2010/main" val="008000" mc:Ignorable="a14" a14:legacySpreadsheetColorIndex="17"/>
                  </a:gs>
                  <a:gs pos="100000">
                    <a:srgbClr xmlns:mc="http://schemas.openxmlformats.org/markup-compatibility/2006" xmlns:a14="http://schemas.microsoft.com/office/drawing/2010/main" val="FFFFFF" mc:Ignorable="a14" a14:legacySpreadsheetColorIndex="17">
                      <a:gamma/>
                      <a:tint val="31765"/>
                      <a:invGamma/>
                    </a:srgbClr>
                  </a:gs>
                </a:gsLst>
                <a:lin ang="5400000" scaled="1"/>
              </a:gradFill>
              <a:ln w="12700">
                <a:solidFill>
                  <a:srgbClr val="000000"/>
                </a:solidFill>
                <a:prstDash val="solid"/>
              </a:ln>
            </c:spPr>
          </c:dPt>
          <c:dLbls>
            <c:dLbl>
              <c:idx val="1"/>
              <c:layout/>
              <c:tx>
                <c:rich>
                  <a:bodyPr/>
                  <a:lstStyle/>
                  <a:p>
                    <a:r>
                      <a:rPr lang="en-US"/>
                      <a:t>97.20%</a:t>
                    </a:r>
                  </a:p>
                </c:rich>
              </c:tx>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'Mall Voice Trending (2g)'!$O$78:$O$79</c:f>
              <c:strCache>
                <c:ptCount val="2"/>
                <c:pt idx="0">
                  <c:v>du </c:v>
                </c:pt>
                <c:pt idx="1">
                  <c:v>Etisalat </c:v>
                </c:pt>
              </c:strCache>
            </c:strRef>
          </c:cat>
          <c:val>
            <c:numRef>
              <c:f>'Mall Voice Trending (2g)'!$P$78:$P$79</c:f>
              <c:numCache>
                <c:formatCode>0.00%</c:formatCode>
                <c:ptCount val="2"/>
                <c:pt idx="0">
                  <c:v>0.97140259289059161</c:v>
                </c:pt>
                <c:pt idx="1">
                  <c:v>0.97203648391543984</c:v>
                </c:pt>
              </c:numCache>
            </c:numRef>
          </c:val>
        </c:ser>
        <c:ser>
          <c:idx val="2"/>
          <c:order val="1"/>
          <c:invertIfNegative val="0"/>
          <c:dPt>
            <c:idx val="0"/>
            <c:invertIfNegative val="0"/>
            <c:bubble3D val="0"/>
            <c:spPr>
              <a:gradFill flip="none" rotWithShape="1">
                <a:gsLst>
                  <a:gs pos="0">
                    <a:schemeClr val="tx2">
                      <a:lumMod val="40000"/>
                      <a:lumOff val="60000"/>
                    </a:schemeClr>
                  </a:gs>
                  <a:gs pos="100000">
                    <a:schemeClr val="tx2">
                      <a:lumMod val="40000"/>
                      <a:lumOff val="60000"/>
                      <a:alpha val="35000"/>
                    </a:schemeClr>
                  </a:gs>
                </a:gsLst>
                <a:lin ang="5400000" scaled="1"/>
                <a:tileRect/>
              </a:gradFill>
              <a:ln>
                <a:solidFill>
                  <a:srgbClr val="000000"/>
                </a:solidFill>
              </a:ln>
            </c:spPr>
          </c:dPt>
          <c:dPt>
            <c:idx val="1"/>
            <c:invertIfNegative val="0"/>
            <c:bubble3D val="0"/>
            <c:spPr>
              <a:gradFill>
                <a:gsLst>
                  <a:gs pos="0">
                    <a:schemeClr val="accent3">
                      <a:lumMod val="40000"/>
                      <a:lumOff val="60000"/>
                    </a:schemeClr>
                  </a:gs>
                  <a:gs pos="100000">
                    <a:schemeClr val="accent3">
                      <a:lumMod val="40000"/>
                      <a:lumOff val="60000"/>
                      <a:alpha val="40000"/>
                    </a:schemeClr>
                  </a:gs>
                </a:gsLst>
                <a:lin ang="5400000" scaled="1"/>
              </a:gradFill>
              <a:ln>
                <a:solidFill>
                  <a:srgbClr val="000000"/>
                </a:solidFill>
              </a:ln>
            </c:spPr>
          </c:dPt>
          <c:cat>
            <c:strRef>
              <c:f>'Mall Voice Trending (2g)'!$O$78:$O$79</c:f>
              <c:strCache>
                <c:ptCount val="2"/>
                <c:pt idx="0">
                  <c:v>du </c:v>
                </c:pt>
                <c:pt idx="1">
                  <c:v>Etisalat </c:v>
                </c:pt>
              </c:strCache>
            </c:strRef>
          </c:cat>
          <c:val>
            <c:numRef>
              <c:f>'Mall Voice Trending (2g)'!$Q$78:$Q$79</c:f>
              <c:numCache>
                <c:formatCode>0.00%</c:formatCode>
                <c:ptCount val="2"/>
                <c:pt idx="0">
                  <c:v>0.9849</c:v>
                </c:pt>
                <c:pt idx="1">
                  <c:v>0.98309999999999997</c:v>
                </c:pt>
              </c:numCache>
            </c:numRef>
          </c:val>
        </c:ser>
        <c:dLbls>
          <c:showLegendKey val="0"/>
          <c:showVal val="1"/>
          <c:showCatName val="0"/>
          <c:showSerName val="0"/>
          <c:showPercent val="0"/>
          <c:showBubbleSize val="0"/>
        </c:dLbls>
        <c:gapWidth val="50"/>
        <c:axId val="189411328"/>
        <c:axId val="189412864"/>
      </c:barChart>
      <c:catAx>
        <c:axId val="1894113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89412864"/>
        <c:crossesAt val="0.85000000000000009"/>
        <c:auto val="1"/>
        <c:lblAlgn val="ctr"/>
        <c:lblOffset val="100"/>
        <c:tickLblSkip val="1"/>
        <c:tickMarkSkip val="1"/>
        <c:noMultiLvlLbl val="0"/>
      </c:catAx>
      <c:valAx>
        <c:axId val="189412864"/>
        <c:scaling>
          <c:orientation val="minMax"/>
          <c:max val="1"/>
          <c:min val="0.85000000000000009"/>
        </c:scaling>
        <c:delete val="0"/>
        <c:axPos val="l"/>
        <c:title>
          <c:tx>
            <c:rich>
              <a:bodyPr/>
              <a:lstStyle/>
              <a:p>
                <a:pPr>
                  <a:defRPr/>
                </a:pPr>
                <a:r>
                  <a:rPr lang="en-US"/>
                  <a:t>Percentage</a:t>
                </a:r>
              </a:p>
            </c:rich>
          </c:tx>
          <c:layout>
            <c:manualLayout>
              <c:xMode val="edge"/>
              <c:yMode val="edge"/>
              <c:x val="2.4896265560165973E-2"/>
              <c:y val="0.24152542372881355"/>
            </c:manualLayout>
          </c:layout>
          <c:overlay val="0"/>
          <c:spPr>
            <a:noFill/>
            <a:ln w="25400">
              <a:noFill/>
            </a:ln>
          </c:spPr>
        </c:title>
        <c:numFmt formatCode="0%" sourceLinked="0"/>
        <c:majorTickMark val="out"/>
        <c:minorTickMark val="in"/>
        <c:tickLblPos val="nextTo"/>
        <c:spPr>
          <a:ln w="3175">
            <a:solidFill>
              <a:srgbClr val="000000"/>
            </a:solidFill>
            <a:prstDash val="solid"/>
          </a:ln>
        </c:spPr>
        <c:txPr>
          <a:bodyPr rot="0" vert="horz"/>
          <a:lstStyle/>
          <a:p>
            <a:pPr>
              <a:defRPr/>
            </a:pPr>
            <a:endParaRPr lang="en-US"/>
          </a:p>
        </c:txPr>
        <c:crossAx val="189411328"/>
        <c:crosses val="autoZero"/>
        <c:crossBetween val="between"/>
        <c:majorUnit val="0.05"/>
        <c:minorUnit val="0.01"/>
      </c:valAx>
      <c:spPr>
        <a:noFill/>
        <a:ln w="25400">
          <a:noFill/>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49089900347822"/>
          <c:y val="0.20982372942018612"/>
          <c:w val="0.78778268570087273"/>
          <c:h val="0.59925312812034803"/>
        </c:manualLayout>
      </c:layout>
      <c:barChart>
        <c:barDir val="col"/>
        <c:grouping val="clustered"/>
        <c:varyColors val="0"/>
        <c:ser>
          <c:idx val="0"/>
          <c:order val="0"/>
          <c:tx>
            <c:strRef>
              <c:f>'Static  ranger plot'!$A$26</c:f>
              <c:strCache>
                <c:ptCount val="1"/>
                <c:pt idx="0">
                  <c:v>FTP DL</c:v>
                </c:pt>
              </c:strCache>
            </c:strRef>
          </c:tx>
          <c:spPr>
            <a:gradFill rotWithShape="0">
              <a:gsLst>
                <a:gs pos="0">
                  <a:srgbClr xmlns:mc="http://schemas.openxmlformats.org/markup-compatibility/2006" xmlns:a14="http://schemas.microsoft.com/office/drawing/2010/main" val="969696" mc:Ignorable="a14" a14:legacySpreadsheetColorIndex="55"/>
                </a:gs>
                <a:gs pos="100000">
                  <a:srgbClr xmlns:mc="http://schemas.openxmlformats.org/markup-compatibility/2006" xmlns:a14="http://schemas.microsoft.com/office/drawing/2010/main" val="FFFFFF" mc:Ignorable="a14" a14:legacySpreadsheetColorIndex="55">
                    <a:gamma/>
                    <a:tint val="15686"/>
                    <a:invGamma/>
                  </a:srgbClr>
                </a:gs>
              </a:gsLst>
              <a:lin ang="18900000" scaled="1"/>
            </a:gradFill>
            <a:ln w="25400">
              <a:noFill/>
            </a:ln>
          </c:spPr>
          <c:invertIfNegative val="0"/>
          <c:dPt>
            <c:idx val="0"/>
            <c:invertIfNegative val="0"/>
            <c:bubble3D val="0"/>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31765"/>
                      <a:invGamma/>
                    </a:srgbClr>
                  </a:gs>
                </a:gsLst>
                <a:lin ang="18900000" scaled="1"/>
              </a:gradFill>
              <a:ln w="25400">
                <a:noFill/>
              </a:ln>
            </c:spPr>
          </c:dPt>
          <c:dPt>
            <c:idx val="1"/>
            <c:invertIfNegative val="0"/>
            <c:bubble3D val="0"/>
            <c:spPr>
              <a:gradFill rotWithShape="0">
                <a:gsLst>
                  <a:gs pos="0">
                    <a:srgbClr val="000099"/>
                  </a:gs>
                  <a:gs pos="100000">
                    <a:srgbClr val="000099">
                      <a:alpha val="25000"/>
                    </a:srgbClr>
                  </a:gs>
                </a:gsLst>
                <a:lin ang="18900000" scaled="1"/>
              </a:gradFill>
              <a:ln w="25400">
                <a:noFill/>
              </a:ln>
            </c:spPr>
          </c:dPt>
          <c:dPt>
            <c:idx val="2"/>
            <c:invertIfNegative val="0"/>
            <c:bubble3D val="0"/>
            <c:spPr>
              <a:gradFill rotWithShape="0">
                <a:gsLst>
                  <a:gs pos="0">
                    <a:srgbClr val="92D050"/>
                  </a:gs>
                  <a:gs pos="100000">
                    <a:srgbClr val="92D050">
                      <a:alpha val="19000"/>
                    </a:srgbClr>
                  </a:gs>
                </a:gsLst>
                <a:lin ang="18900000" scaled="1"/>
              </a:gradFill>
              <a:ln w="25400">
                <a:noFill/>
              </a:ln>
            </c:spPr>
          </c:dPt>
          <c:dPt>
            <c:idx val="3"/>
            <c:invertIfNegative val="0"/>
            <c:bubble3D val="0"/>
            <c:spPr>
              <a:gradFill rotWithShape="0">
                <a:gsLst>
                  <a:gs pos="0">
                    <a:srgbClr val="006600"/>
                  </a:gs>
                  <a:gs pos="100000">
                    <a:srgbClr val="006600">
                      <a:alpha val="28000"/>
                    </a:srgbClr>
                  </a:gs>
                </a:gsLst>
                <a:lin ang="18900000" scaled="1"/>
              </a:gradFill>
              <a:ln w="25400">
                <a:noFill/>
              </a:ln>
            </c:spPr>
          </c:dPt>
          <c:dLbls>
            <c:numFmt formatCode="0" sourceLinked="0"/>
            <c:spPr>
              <a:noFill/>
              <a:ln w="25400">
                <a:noFill/>
              </a:ln>
            </c:spPr>
            <c:txPr>
              <a:bodyPr/>
              <a:lstStyle/>
              <a:p>
                <a:pPr>
                  <a:defRPr sz="800" b="0"/>
                </a:pPr>
                <a:endParaRPr lang="en-US"/>
              </a:p>
            </c:txPr>
            <c:showLegendKey val="0"/>
            <c:showVal val="1"/>
            <c:showCatName val="0"/>
            <c:showSerName val="0"/>
            <c:showPercent val="0"/>
            <c:showBubbleSize val="0"/>
            <c:showLeaderLines val="0"/>
          </c:dLbls>
          <c:cat>
            <c:strRef>
              <c:f>'Static  ranger plot'!$B$25:$E$25</c:f>
              <c:strCache>
                <c:ptCount val="4"/>
                <c:pt idx="0">
                  <c:v>2012 Du</c:v>
                </c:pt>
                <c:pt idx="1">
                  <c:v>2013 Du</c:v>
                </c:pt>
                <c:pt idx="2">
                  <c:v>2012 Etisalat </c:v>
                </c:pt>
                <c:pt idx="3">
                  <c:v>2013 Etisalat</c:v>
                </c:pt>
              </c:strCache>
            </c:strRef>
          </c:cat>
          <c:val>
            <c:numRef>
              <c:f>'Static  ranger plot'!$B$26:$E$26</c:f>
              <c:numCache>
                <c:formatCode>0</c:formatCode>
                <c:ptCount val="4"/>
                <c:pt idx="0" formatCode="General">
                  <c:v>3329</c:v>
                </c:pt>
                <c:pt idx="1">
                  <c:v>2319.7746610873414</c:v>
                </c:pt>
                <c:pt idx="2" formatCode="General">
                  <c:v>2325</c:v>
                </c:pt>
                <c:pt idx="3">
                  <c:v>1906.7733541385353</c:v>
                </c:pt>
              </c:numCache>
            </c:numRef>
          </c:val>
        </c:ser>
        <c:ser>
          <c:idx val="1"/>
          <c:order val="1"/>
          <c:tx>
            <c:strRef>
              <c:f>'Static  ranger plot'!$A$27</c:f>
              <c:strCache>
                <c:ptCount val="1"/>
                <c:pt idx="0">
                  <c:v>FTP UL</c:v>
                </c:pt>
              </c:strCache>
            </c:strRef>
          </c:tx>
          <c:spPr>
            <a:gradFill rotWithShape="0">
              <a:gsLst>
                <a:gs pos="0">
                  <a:srgbClr xmlns:mc="http://schemas.openxmlformats.org/markup-compatibility/2006" xmlns:a14="http://schemas.microsoft.com/office/drawing/2010/main" val="FFFFFF" mc:Ignorable="a14" a14:legacySpreadsheetColorIndex="55">
                    <a:gamma/>
                    <a:tint val="34902"/>
                    <a:invGamma/>
                  </a:srgbClr>
                </a:gs>
                <a:gs pos="100000">
                  <a:srgbClr xmlns:mc="http://schemas.openxmlformats.org/markup-compatibility/2006" xmlns:a14="http://schemas.microsoft.com/office/drawing/2010/main" val="969696" mc:Ignorable="a14" a14:legacySpreadsheetColorIndex="55"/>
                </a:gs>
              </a:gsLst>
              <a:lin ang="2700000" scaled="1"/>
            </a:gradFill>
            <a:ln w="25400">
              <a:noFill/>
            </a:ln>
          </c:spPr>
          <c:invertIfNegative val="0"/>
          <c:dPt>
            <c:idx val="0"/>
            <c:invertIfNegative val="0"/>
            <c:bubble3D val="0"/>
            <c:spPr>
              <a:gradFill flip="none" rotWithShape="1">
                <a:gsLst>
                  <a:gs pos="0">
                    <a:srgbClr xmlns:mc="http://schemas.openxmlformats.org/markup-compatibility/2006" xmlns:a14="http://schemas.microsoft.com/office/drawing/2010/main" val="FFFFFF" mc:Ignorable="a14" a14:legacySpreadsheetColorIndex="40">
                      <a:gamma/>
                      <a:tint val="34902"/>
                      <a:invGamma/>
                    </a:srgbClr>
                  </a:gs>
                  <a:gs pos="100000">
                    <a:srgbClr xmlns:mc="http://schemas.openxmlformats.org/markup-compatibility/2006" xmlns:a14="http://schemas.microsoft.com/office/drawing/2010/main" val="00CCFF" mc:Ignorable="a14" a14:legacySpreadsheetColorIndex="40"/>
                  </a:gs>
                </a:gsLst>
                <a:lin ang="13500000" scaled="1"/>
                <a:tileRect/>
              </a:gradFill>
              <a:ln w="25400">
                <a:noFill/>
              </a:ln>
            </c:spPr>
          </c:dPt>
          <c:dPt>
            <c:idx val="1"/>
            <c:invertIfNegative val="0"/>
            <c:bubble3D val="0"/>
            <c:spPr>
              <a:gradFill flip="none" rotWithShape="1">
                <a:gsLst>
                  <a:gs pos="0">
                    <a:srgbClr val="000099"/>
                  </a:gs>
                  <a:gs pos="100000">
                    <a:srgbClr val="000099">
                      <a:alpha val="23000"/>
                    </a:srgbClr>
                  </a:gs>
                </a:gsLst>
                <a:lin ang="13500000" scaled="1"/>
                <a:tileRect/>
              </a:gradFill>
              <a:ln w="25400">
                <a:noFill/>
              </a:ln>
            </c:spPr>
          </c:dPt>
          <c:dPt>
            <c:idx val="2"/>
            <c:invertIfNegative val="0"/>
            <c:bubble3D val="0"/>
            <c:spPr>
              <a:gradFill flip="none" rotWithShape="1">
                <a:gsLst>
                  <a:gs pos="0">
                    <a:srgbClr val="92D050"/>
                  </a:gs>
                  <a:gs pos="100000">
                    <a:srgbClr val="92D050">
                      <a:alpha val="27000"/>
                    </a:srgbClr>
                  </a:gs>
                </a:gsLst>
                <a:lin ang="13500000" scaled="1"/>
                <a:tileRect/>
              </a:gradFill>
              <a:ln w="25400">
                <a:noFill/>
              </a:ln>
            </c:spPr>
          </c:dPt>
          <c:dPt>
            <c:idx val="3"/>
            <c:invertIfNegative val="0"/>
            <c:bubble3D val="0"/>
            <c:spPr>
              <a:gradFill flip="none" rotWithShape="1">
                <a:gsLst>
                  <a:gs pos="0">
                    <a:srgbClr val="006600"/>
                  </a:gs>
                  <a:gs pos="100000">
                    <a:srgbClr val="006600">
                      <a:alpha val="23000"/>
                    </a:srgbClr>
                  </a:gs>
                </a:gsLst>
                <a:lin ang="13500000" scaled="1"/>
                <a:tileRect/>
              </a:gradFill>
              <a:ln w="25400">
                <a:noFill/>
              </a:ln>
            </c:spPr>
          </c:dPt>
          <c:dLbls>
            <c:numFmt formatCode="0" sourceLinked="0"/>
            <c:spPr>
              <a:noFill/>
              <a:ln w="25400">
                <a:noFill/>
              </a:ln>
            </c:spPr>
            <c:txPr>
              <a:bodyPr/>
              <a:lstStyle/>
              <a:p>
                <a:pPr>
                  <a:defRPr sz="800" b="0"/>
                </a:pPr>
                <a:endParaRPr lang="en-US"/>
              </a:p>
            </c:txPr>
            <c:showLegendKey val="0"/>
            <c:showVal val="1"/>
            <c:showCatName val="0"/>
            <c:showSerName val="0"/>
            <c:showPercent val="0"/>
            <c:showBubbleSize val="0"/>
            <c:showLeaderLines val="0"/>
          </c:dLbls>
          <c:cat>
            <c:strRef>
              <c:f>'Static  ranger plot'!$B$25:$E$25</c:f>
              <c:strCache>
                <c:ptCount val="4"/>
                <c:pt idx="0">
                  <c:v>2012 Du</c:v>
                </c:pt>
                <c:pt idx="1">
                  <c:v>2013 Du</c:v>
                </c:pt>
                <c:pt idx="2">
                  <c:v>2012 Etisalat </c:v>
                </c:pt>
                <c:pt idx="3">
                  <c:v>2013 Etisalat</c:v>
                </c:pt>
              </c:strCache>
            </c:strRef>
          </c:cat>
          <c:val>
            <c:numRef>
              <c:f>'Static  ranger plot'!$B$27:$E$27</c:f>
              <c:numCache>
                <c:formatCode>0</c:formatCode>
                <c:ptCount val="4"/>
                <c:pt idx="0" formatCode="General">
                  <c:v>200</c:v>
                </c:pt>
                <c:pt idx="1">
                  <c:v>202.80165252431985</c:v>
                </c:pt>
                <c:pt idx="2" formatCode="General">
                  <c:v>201</c:v>
                </c:pt>
                <c:pt idx="3">
                  <c:v>322.72681344302617</c:v>
                </c:pt>
              </c:numCache>
            </c:numRef>
          </c:val>
        </c:ser>
        <c:ser>
          <c:idx val="2"/>
          <c:order val="2"/>
          <c:tx>
            <c:strRef>
              <c:f>'Static  ranger plot'!$A$28</c:f>
              <c:strCache>
                <c:ptCount val="1"/>
                <c:pt idx="0">
                  <c:v>HTTP DL</c:v>
                </c:pt>
              </c:strCache>
            </c:strRef>
          </c:tx>
          <c:spPr>
            <a:gradFill flip="none" rotWithShape="1">
              <a:gsLst>
                <a:gs pos="0">
                  <a:schemeClr val="bg1">
                    <a:lumMod val="50000"/>
                  </a:schemeClr>
                </a:gs>
                <a:gs pos="99000">
                  <a:schemeClr val="bg1">
                    <a:lumMod val="50000"/>
                    <a:alpha val="26000"/>
                  </a:schemeClr>
                </a:gs>
              </a:gsLst>
              <a:lin ang="0" scaled="1"/>
              <a:tileRect/>
            </a:gradFill>
          </c:spPr>
          <c:invertIfNegative val="0"/>
          <c:dPt>
            <c:idx val="0"/>
            <c:invertIfNegative val="0"/>
            <c:bubble3D val="0"/>
            <c:spPr>
              <a:gradFill flip="none" rotWithShape="1">
                <a:gsLst>
                  <a:gs pos="0">
                    <a:srgbClr val="00B0F0"/>
                  </a:gs>
                  <a:gs pos="99000">
                    <a:srgbClr val="00B0F0">
                      <a:alpha val="15000"/>
                    </a:srgbClr>
                  </a:gs>
                </a:gsLst>
                <a:lin ang="0" scaled="1"/>
                <a:tileRect/>
              </a:gradFill>
            </c:spPr>
          </c:dPt>
          <c:dPt>
            <c:idx val="1"/>
            <c:invertIfNegative val="0"/>
            <c:bubble3D val="0"/>
            <c:spPr>
              <a:gradFill flip="none" rotWithShape="1">
                <a:gsLst>
                  <a:gs pos="0">
                    <a:srgbClr val="000099"/>
                  </a:gs>
                  <a:gs pos="99000">
                    <a:srgbClr val="000099">
                      <a:alpha val="27000"/>
                    </a:srgbClr>
                  </a:gs>
                </a:gsLst>
                <a:lin ang="0" scaled="1"/>
                <a:tileRect/>
              </a:gradFill>
            </c:spPr>
          </c:dPt>
          <c:dPt>
            <c:idx val="2"/>
            <c:invertIfNegative val="0"/>
            <c:bubble3D val="0"/>
            <c:spPr>
              <a:gradFill flip="none" rotWithShape="1">
                <a:gsLst>
                  <a:gs pos="0">
                    <a:srgbClr val="92D050"/>
                  </a:gs>
                  <a:gs pos="99000">
                    <a:srgbClr val="92D050">
                      <a:alpha val="33000"/>
                    </a:srgbClr>
                  </a:gs>
                </a:gsLst>
                <a:lin ang="0" scaled="1"/>
                <a:tileRect/>
              </a:gradFill>
            </c:spPr>
          </c:dPt>
          <c:dPt>
            <c:idx val="3"/>
            <c:invertIfNegative val="0"/>
            <c:bubble3D val="0"/>
            <c:spPr>
              <a:gradFill flip="none" rotWithShape="1">
                <a:gsLst>
                  <a:gs pos="0">
                    <a:srgbClr val="006600"/>
                  </a:gs>
                  <a:gs pos="99000">
                    <a:srgbClr val="006600">
                      <a:alpha val="24000"/>
                    </a:srgbClr>
                  </a:gs>
                </a:gsLst>
                <a:lin ang="0" scaled="1"/>
                <a:tileRect/>
              </a:gradFill>
            </c:spPr>
          </c:dPt>
          <c:dLbls>
            <c:txPr>
              <a:bodyPr/>
              <a:lstStyle/>
              <a:p>
                <a:pPr>
                  <a:defRPr sz="800" b="0"/>
                </a:pPr>
                <a:endParaRPr lang="en-US"/>
              </a:p>
            </c:txPr>
            <c:showLegendKey val="0"/>
            <c:showVal val="1"/>
            <c:showCatName val="0"/>
            <c:showSerName val="0"/>
            <c:showPercent val="0"/>
            <c:showBubbleSize val="0"/>
            <c:showLeaderLines val="0"/>
          </c:dLbls>
          <c:cat>
            <c:strRef>
              <c:f>'Static  ranger plot'!$B$25:$E$25</c:f>
              <c:strCache>
                <c:ptCount val="4"/>
                <c:pt idx="0">
                  <c:v>2012 Du</c:v>
                </c:pt>
                <c:pt idx="1">
                  <c:v>2013 Du</c:v>
                </c:pt>
                <c:pt idx="2">
                  <c:v>2012 Etisalat </c:v>
                </c:pt>
                <c:pt idx="3">
                  <c:v>2013 Etisalat</c:v>
                </c:pt>
              </c:strCache>
            </c:strRef>
          </c:cat>
          <c:val>
            <c:numRef>
              <c:f>'Static  ranger plot'!$B$28:$E$28</c:f>
              <c:numCache>
                <c:formatCode>0</c:formatCode>
                <c:ptCount val="4"/>
                <c:pt idx="0" formatCode="General">
                  <c:v>763</c:v>
                </c:pt>
                <c:pt idx="1">
                  <c:v>567.3886131899867</c:v>
                </c:pt>
                <c:pt idx="2" formatCode="General">
                  <c:v>1490</c:v>
                </c:pt>
                <c:pt idx="3">
                  <c:v>844.87956260540977</c:v>
                </c:pt>
              </c:numCache>
            </c:numRef>
          </c:val>
        </c:ser>
        <c:ser>
          <c:idx val="3"/>
          <c:order val="3"/>
          <c:tx>
            <c:strRef>
              <c:f>'Static  ranger plot'!$A$29</c:f>
              <c:strCache>
                <c:ptCount val="1"/>
                <c:pt idx="0">
                  <c:v>HTTP UL</c:v>
                </c:pt>
              </c:strCache>
            </c:strRef>
          </c:tx>
          <c:spPr>
            <a:gradFill flip="none" rotWithShape="1">
              <a:gsLst>
                <a:gs pos="0">
                  <a:schemeClr val="bg1">
                    <a:lumMod val="50000"/>
                  </a:schemeClr>
                </a:gs>
                <a:gs pos="99000">
                  <a:schemeClr val="bg1">
                    <a:lumMod val="50000"/>
                    <a:alpha val="26000"/>
                  </a:schemeClr>
                </a:gs>
              </a:gsLst>
              <a:lin ang="10800000" scaled="1"/>
              <a:tileRect/>
            </a:gradFill>
          </c:spPr>
          <c:invertIfNegative val="0"/>
          <c:dPt>
            <c:idx val="0"/>
            <c:invertIfNegative val="0"/>
            <c:bubble3D val="0"/>
            <c:spPr>
              <a:gradFill flip="none" rotWithShape="1">
                <a:gsLst>
                  <a:gs pos="0">
                    <a:srgbClr val="00B0F0"/>
                  </a:gs>
                  <a:gs pos="99000">
                    <a:srgbClr val="00B0F0">
                      <a:alpha val="18000"/>
                    </a:srgbClr>
                  </a:gs>
                </a:gsLst>
                <a:lin ang="10800000" scaled="1"/>
                <a:tileRect/>
              </a:gradFill>
            </c:spPr>
          </c:dPt>
          <c:dPt>
            <c:idx val="1"/>
            <c:invertIfNegative val="0"/>
            <c:bubble3D val="0"/>
            <c:spPr>
              <a:gradFill flip="none" rotWithShape="1">
                <a:gsLst>
                  <a:gs pos="0">
                    <a:srgbClr val="000099"/>
                  </a:gs>
                  <a:gs pos="99000">
                    <a:srgbClr val="000099">
                      <a:alpha val="12000"/>
                    </a:srgbClr>
                  </a:gs>
                </a:gsLst>
                <a:lin ang="10800000" scaled="1"/>
                <a:tileRect/>
              </a:gradFill>
            </c:spPr>
          </c:dPt>
          <c:dPt>
            <c:idx val="2"/>
            <c:invertIfNegative val="0"/>
            <c:bubble3D val="0"/>
            <c:spPr>
              <a:gradFill flip="none" rotWithShape="1">
                <a:gsLst>
                  <a:gs pos="0">
                    <a:srgbClr val="92D050"/>
                  </a:gs>
                  <a:gs pos="99000">
                    <a:srgbClr val="92D050">
                      <a:alpha val="13000"/>
                    </a:srgbClr>
                  </a:gs>
                </a:gsLst>
                <a:lin ang="10800000" scaled="1"/>
                <a:tileRect/>
              </a:gradFill>
            </c:spPr>
          </c:dPt>
          <c:dPt>
            <c:idx val="3"/>
            <c:invertIfNegative val="0"/>
            <c:bubble3D val="0"/>
            <c:spPr>
              <a:gradFill flip="none" rotWithShape="1">
                <a:gsLst>
                  <a:gs pos="0">
                    <a:srgbClr val="006600"/>
                  </a:gs>
                  <a:gs pos="99000">
                    <a:srgbClr val="006600">
                      <a:alpha val="22000"/>
                    </a:srgbClr>
                  </a:gs>
                </a:gsLst>
                <a:lin ang="10800000" scaled="1"/>
                <a:tileRect/>
              </a:gradFill>
            </c:spPr>
          </c:dPt>
          <c:dLbls>
            <c:txPr>
              <a:bodyPr/>
              <a:lstStyle/>
              <a:p>
                <a:pPr>
                  <a:defRPr sz="800" b="0"/>
                </a:pPr>
                <a:endParaRPr lang="en-US"/>
              </a:p>
            </c:txPr>
            <c:showLegendKey val="0"/>
            <c:showVal val="1"/>
            <c:showCatName val="0"/>
            <c:showSerName val="0"/>
            <c:showPercent val="0"/>
            <c:showBubbleSize val="0"/>
            <c:showLeaderLines val="0"/>
          </c:dLbls>
          <c:cat>
            <c:strRef>
              <c:f>'Static  ranger plot'!$B$25:$E$25</c:f>
              <c:strCache>
                <c:ptCount val="4"/>
                <c:pt idx="0">
                  <c:v>2012 Du</c:v>
                </c:pt>
                <c:pt idx="1">
                  <c:v>2013 Du</c:v>
                </c:pt>
                <c:pt idx="2">
                  <c:v>2012 Etisalat </c:v>
                </c:pt>
                <c:pt idx="3">
                  <c:v>2013 Etisalat</c:v>
                </c:pt>
              </c:strCache>
            </c:strRef>
          </c:cat>
          <c:val>
            <c:numRef>
              <c:f>'Static  ranger plot'!$B$29:$E$29</c:f>
              <c:numCache>
                <c:formatCode>0</c:formatCode>
                <c:ptCount val="4"/>
                <c:pt idx="0" formatCode="General">
                  <c:v>176</c:v>
                </c:pt>
                <c:pt idx="1">
                  <c:v>129.77707826388928</c:v>
                </c:pt>
                <c:pt idx="2" formatCode="General">
                  <c:v>219</c:v>
                </c:pt>
                <c:pt idx="3">
                  <c:v>241.2036497438352</c:v>
                </c:pt>
              </c:numCache>
            </c:numRef>
          </c:val>
        </c:ser>
        <c:ser>
          <c:idx val="4"/>
          <c:order val="4"/>
          <c:tx>
            <c:strRef>
              <c:f>'Static  ranger plot'!$A$30</c:f>
              <c:strCache>
                <c:ptCount val="1"/>
                <c:pt idx="0">
                  <c:v>HTTP Browser</c:v>
                </c:pt>
              </c:strCache>
            </c:strRef>
          </c:tx>
          <c:spPr>
            <a:gradFill>
              <a:gsLst>
                <a:gs pos="0">
                  <a:srgbClr val="969696"/>
                </a:gs>
                <a:gs pos="100000">
                  <a:srgbClr val="969696">
                    <a:alpha val="16000"/>
                  </a:srgbClr>
                </a:gs>
              </a:gsLst>
              <a:lin ang="5400000" scaled="0"/>
            </a:gradFill>
          </c:spPr>
          <c:invertIfNegative val="0"/>
          <c:dPt>
            <c:idx val="0"/>
            <c:invertIfNegative val="0"/>
            <c:bubble3D val="0"/>
            <c:spPr>
              <a:gradFill>
                <a:gsLst>
                  <a:gs pos="0">
                    <a:srgbClr val="00B0F0"/>
                  </a:gs>
                  <a:gs pos="100000">
                    <a:srgbClr val="00B0F0">
                      <a:alpha val="16000"/>
                    </a:srgbClr>
                  </a:gs>
                </a:gsLst>
                <a:lin ang="5400000" scaled="0"/>
              </a:gradFill>
            </c:spPr>
          </c:dPt>
          <c:dPt>
            <c:idx val="1"/>
            <c:invertIfNegative val="0"/>
            <c:bubble3D val="0"/>
            <c:spPr>
              <a:gradFill>
                <a:gsLst>
                  <a:gs pos="0">
                    <a:srgbClr val="000099"/>
                  </a:gs>
                  <a:gs pos="100000">
                    <a:srgbClr val="000099">
                      <a:alpha val="16000"/>
                    </a:srgbClr>
                  </a:gs>
                </a:gsLst>
                <a:lin ang="5400000" scaled="0"/>
              </a:gradFill>
            </c:spPr>
          </c:dPt>
          <c:dPt>
            <c:idx val="2"/>
            <c:invertIfNegative val="0"/>
            <c:bubble3D val="0"/>
            <c:spPr>
              <a:gradFill>
                <a:gsLst>
                  <a:gs pos="0">
                    <a:srgbClr val="92D050"/>
                  </a:gs>
                  <a:gs pos="100000">
                    <a:srgbClr val="92D050">
                      <a:alpha val="16000"/>
                    </a:srgbClr>
                  </a:gs>
                </a:gsLst>
                <a:lin ang="5400000" scaled="0"/>
              </a:gradFill>
            </c:spPr>
          </c:dPt>
          <c:dPt>
            <c:idx val="3"/>
            <c:invertIfNegative val="0"/>
            <c:bubble3D val="0"/>
            <c:spPr>
              <a:gradFill>
                <a:gsLst>
                  <a:gs pos="0">
                    <a:srgbClr val="006600"/>
                  </a:gs>
                  <a:gs pos="100000">
                    <a:srgbClr val="006600">
                      <a:alpha val="16000"/>
                    </a:srgbClr>
                  </a:gs>
                </a:gsLst>
                <a:lin ang="5400000" scaled="0"/>
              </a:gradFill>
            </c:spPr>
          </c:dPt>
          <c:dLbls>
            <c:txPr>
              <a:bodyPr/>
              <a:lstStyle/>
              <a:p>
                <a:pPr>
                  <a:defRPr sz="800" b="0"/>
                </a:pPr>
                <a:endParaRPr lang="en-US"/>
              </a:p>
            </c:txPr>
            <c:showLegendKey val="0"/>
            <c:showVal val="1"/>
            <c:showCatName val="0"/>
            <c:showSerName val="0"/>
            <c:showPercent val="0"/>
            <c:showBubbleSize val="0"/>
            <c:showLeaderLines val="0"/>
          </c:dLbls>
          <c:cat>
            <c:strRef>
              <c:f>'Static  ranger plot'!$B$25:$E$25</c:f>
              <c:strCache>
                <c:ptCount val="4"/>
                <c:pt idx="0">
                  <c:v>2012 Du</c:v>
                </c:pt>
                <c:pt idx="1">
                  <c:v>2013 Du</c:v>
                </c:pt>
                <c:pt idx="2">
                  <c:v>2012 Etisalat </c:v>
                </c:pt>
                <c:pt idx="3">
                  <c:v>2013 Etisalat</c:v>
                </c:pt>
              </c:strCache>
            </c:strRef>
          </c:cat>
          <c:val>
            <c:numRef>
              <c:f>'Static  ranger plot'!$B$30:$E$30</c:f>
              <c:numCache>
                <c:formatCode>0</c:formatCode>
                <c:ptCount val="4"/>
                <c:pt idx="1">
                  <c:v>1081.9959973409116</c:v>
                </c:pt>
                <c:pt idx="3">
                  <c:v>758.23741855981393</c:v>
                </c:pt>
              </c:numCache>
            </c:numRef>
          </c:val>
        </c:ser>
        <c:dLbls>
          <c:showLegendKey val="0"/>
          <c:showVal val="1"/>
          <c:showCatName val="0"/>
          <c:showSerName val="0"/>
          <c:showPercent val="0"/>
          <c:showBubbleSize val="0"/>
        </c:dLbls>
        <c:gapWidth val="50"/>
        <c:axId val="189467264"/>
        <c:axId val="189489536"/>
      </c:barChart>
      <c:catAx>
        <c:axId val="189467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a:pPr>
            <a:endParaRPr lang="en-US"/>
          </a:p>
        </c:txPr>
        <c:crossAx val="189489536"/>
        <c:crossesAt val="0"/>
        <c:auto val="1"/>
        <c:lblAlgn val="ctr"/>
        <c:lblOffset val="100"/>
        <c:tickLblSkip val="1"/>
        <c:tickMarkSkip val="1"/>
        <c:noMultiLvlLbl val="0"/>
      </c:catAx>
      <c:valAx>
        <c:axId val="189489536"/>
        <c:scaling>
          <c:orientation val="minMax"/>
          <c:max val="4000"/>
          <c:min val="0"/>
        </c:scaling>
        <c:delete val="0"/>
        <c:axPos val="l"/>
        <c:title>
          <c:tx>
            <c:rich>
              <a:bodyPr/>
              <a:lstStyle/>
              <a:p>
                <a:pPr>
                  <a:defRPr sz="800" b="0"/>
                </a:pPr>
                <a:r>
                  <a:rPr lang="en-US" sz="800" b="0"/>
                  <a:t>Throughput (kbps)</a:t>
                </a:r>
              </a:p>
            </c:rich>
          </c:tx>
          <c:layout>
            <c:manualLayout>
              <c:xMode val="edge"/>
              <c:yMode val="edge"/>
              <c:x val="1.0230179028132993E-2"/>
              <c:y val="0.22471992304513053"/>
            </c:manualLayout>
          </c:layout>
          <c:overlay val="0"/>
          <c:spPr>
            <a:noFill/>
            <a:ln w="25400">
              <a:noFill/>
            </a:ln>
          </c:spPr>
        </c:title>
        <c:numFmt formatCode="General" sourceLinked="0"/>
        <c:majorTickMark val="out"/>
        <c:minorTickMark val="in"/>
        <c:tickLblPos val="nextTo"/>
        <c:spPr>
          <a:ln w="3175">
            <a:solidFill>
              <a:srgbClr val="000000"/>
            </a:solidFill>
            <a:prstDash val="solid"/>
          </a:ln>
        </c:spPr>
        <c:txPr>
          <a:bodyPr rot="0" vert="horz"/>
          <a:lstStyle/>
          <a:p>
            <a:pPr>
              <a:defRPr sz="800" b="0"/>
            </a:pPr>
            <a:endParaRPr lang="en-US"/>
          </a:p>
        </c:txPr>
        <c:crossAx val="189467264"/>
        <c:crosses val="autoZero"/>
        <c:crossBetween val="between"/>
        <c:majorUnit val="1000"/>
        <c:minorUnit val="500"/>
      </c:valAx>
      <c:spPr>
        <a:noFill/>
        <a:ln w="25400">
          <a:noFill/>
        </a:ln>
      </c:spPr>
    </c:plotArea>
    <c:legend>
      <c:legendPos val="r"/>
      <c:layout>
        <c:manualLayout>
          <c:xMode val="edge"/>
          <c:yMode val="edge"/>
          <c:x val="0.1557747049911444"/>
          <c:y val="4.076229601734567E-2"/>
          <c:w val="0.67959173080892976"/>
          <c:h val="0.12758970346098042"/>
        </c:manualLayout>
      </c:layout>
      <c:overlay val="0"/>
      <c:spPr>
        <a:solidFill>
          <a:srgbClr val="FFFFFF"/>
        </a:solidFill>
        <a:ln w="25400">
          <a:noFill/>
        </a:ln>
      </c:spPr>
      <c:txPr>
        <a:bodyPr/>
        <a:lstStyle/>
        <a:p>
          <a:pPr>
            <a:defRPr sz="800" b="0" baseline="0"/>
          </a:pPr>
          <a:endParaRPr lang="en-US"/>
        </a:p>
      </c:txPr>
    </c:legend>
    <c:plotVisOnly val="1"/>
    <c:dispBlanksAs val="gap"/>
    <c:showDLblsOverMax val="0"/>
  </c:chart>
  <c:spPr>
    <a:noFill/>
    <a:ln w="9525">
      <a:noFill/>
    </a:ln>
  </c:spPr>
  <c:txPr>
    <a:bodyPr/>
    <a:lstStyle/>
    <a:p>
      <a:pPr>
        <a:defRPr sz="425" b="1"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55246708619253"/>
          <c:y val="0.20982372942018612"/>
          <c:w val="0.79072131043860494"/>
          <c:h val="0.59925312812034803"/>
        </c:manualLayout>
      </c:layout>
      <c:barChart>
        <c:barDir val="col"/>
        <c:grouping val="clustered"/>
        <c:varyColors val="0"/>
        <c:ser>
          <c:idx val="0"/>
          <c:order val="0"/>
          <c:tx>
            <c:strRef>
              <c:f>'Static  ranger plot'!$A$26</c:f>
              <c:strCache>
                <c:ptCount val="1"/>
                <c:pt idx="0">
                  <c:v>FTP DL</c:v>
                </c:pt>
              </c:strCache>
            </c:strRef>
          </c:tx>
          <c:spPr>
            <a:gradFill rotWithShape="0">
              <a:gsLst>
                <a:gs pos="0">
                  <a:srgbClr xmlns:mc="http://schemas.openxmlformats.org/markup-compatibility/2006" xmlns:a14="http://schemas.microsoft.com/office/drawing/2010/main" val="969696" mc:Ignorable="a14" a14:legacySpreadsheetColorIndex="55"/>
                </a:gs>
                <a:gs pos="100000">
                  <a:srgbClr xmlns:mc="http://schemas.openxmlformats.org/markup-compatibility/2006" xmlns:a14="http://schemas.microsoft.com/office/drawing/2010/main" val="FFFFFF" mc:Ignorable="a14" a14:legacySpreadsheetColorIndex="55">
                    <a:gamma/>
                    <a:tint val="15686"/>
                    <a:invGamma/>
                  </a:srgbClr>
                </a:gs>
              </a:gsLst>
              <a:lin ang="18900000" scaled="1"/>
            </a:gradFill>
            <a:ln w="25400">
              <a:noFill/>
            </a:ln>
          </c:spPr>
          <c:invertIfNegative val="0"/>
          <c:dPt>
            <c:idx val="0"/>
            <c:invertIfNegative val="0"/>
            <c:bubble3D val="0"/>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31765"/>
                      <a:invGamma/>
                    </a:srgbClr>
                  </a:gs>
                </a:gsLst>
                <a:lin ang="18900000" scaled="1"/>
              </a:gradFill>
              <a:ln w="25400">
                <a:noFill/>
              </a:ln>
            </c:spPr>
          </c:dPt>
          <c:dPt>
            <c:idx val="1"/>
            <c:invertIfNegative val="0"/>
            <c:bubble3D val="0"/>
            <c:spPr>
              <a:gradFill rotWithShape="0">
                <a:gsLst>
                  <a:gs pos="0">
                    <a:srgbClr val="000099"/>
                  </a:gs>
                  <a:gs pos="100000">
                    <a:srgbClr val="000099">
                      <a:alpha val="25000"/>
                    </a:srgbClr>
                  </a:gs>
                </a:gsLst>
                <a:lin ang="18900000" scaled="1"/>
              </a:gradFill>
              <a:ln w="25400">
                <a:noFill/>
              </a:ln>
            </c:spPr>
          </c:dPt>
          <c:dPt>
            <c:idx val="2"/>
            <c:invertIfNegative val="0"/>
            <c:bubble3D val="0"/>
            <c:spPr>
              <a:gradFill rotWithShape="0">
                <a:gsLst>
                  <a:gs pos="0">
                    <a:srgbClr val="92D050"/>
                  </a:gs>
                  <a:gs pos="100000">
                    <a:srgbClr val="92D050">
                      <a:alpha val="19000"/>
                    </a:srgbClr>
                  </a:gs>
                </a:gsLst>
                <a:lin ang="18900000" scaled="1"/>
              </a:gradFill>
              <a:ln w="25400">
                <a:noFill/>
              </a:ln>
            </c:spPr>
          </c:dPt>
          <c:dPt>
            <c:idx val="3"/>
            <c:invertIfNegative val="0"/>
            <c:bubble3D val="0"/>
            <c:spPr>
              <a:gradFill rotWithShape="0">
                <a:gsLst>
                  <a:gs pos="0">
                    <a:srgbClr val="006600"/>
                  </a:gs>
                  <a:gs pos="100000">
                    <a:srgbClr val="006600">
                      <a:alpha val="28000"/>
                    </a:srgbClr>
                  </a:gs>
                </a:gsLst>
                <a:lin ang="18900000" scaled="1"/>
              </a:gradFill>
              <a:ln w="25400">
                <a:noFill/>
              </a:ln>
            </c:spPr>
          </c:dPt>
          <c:dLbls>
            <c:numFmt formatCode="0" sourceLinked="0"/>
            <c:spPr>
              <a:noFill/>
              <a:ln w="25400">
                <a:noFill/>
              </a:ln>
            </c:spPr>
            <c:showLegendKey val="0"/>
            <c:showVal val="1"/>
            <c:showCatName val="0"/>
            <c:showSerName val="0"/>
            <c:showPercent val="0"/>
            <c:showBubbleSize val="0"/>
            <c:showLeaderLines val="0"/>
          </c:dLbls>
          <c:cat>
            <c:strRef>
              <c:f>'Static  ranger plot'!$Q$25:$T$25</c:f>
              <c:strCache>
                <c:ptCount val="4"/>
                <c:pt idx="0">
                  <c:v>2012 Du (LTE)</c:v>
                </c:pt>
                <c:pt idx="1">
                  <c:v>2013 Du (LTE)</c:v>
                </c:pt>
                <c:pt idx="2">
                  <c:v>2012 Etisalat (LTE)</c:v>
                </c:pt>
                <c:pt idx="3">
                  <c:v>2013 Etisalat (LTE)</c:v>
                </c:pt>
              </c:strCache>
            </c:strRef>
          </c:cat>
          <c:val>
            <c:numRef>
              <c:f>'Static  ranger plot'!$Q$26:$T$26</c:f>
              <c:numCache>
                <c:formatCode>0</c:formatCode>
                <c:ptCount val="4"/>
                <c:pt idx="0">
                  <c:v>1039</c:v>
                </c:pt>
                <c:pt idx="1">
                  <c:v>1037.6307338081447</c:v>
                </c:pt>
                <c:pt idx="2">
                  <c:v>2375</c:v>
                </c:pt>
                <c:pt idx="3">
                  <c:v>3606.0483222416992</c:v>
                </c:pt>
              </c:numCache>
            </c:numRef>
          </c:val>
        </c:ser>
        <c:ser>
          <c:idx val="1"/>
          <c:order val="1"/>
          <c:tx>
            <c:strRef>
              <c:f>'Static  ranger plot'!$A$27</c:f>
              <c:strCache>
                <c:ptCount val="1"/>
                <c:pt idx="0">
                  <c:v>FTP UL</c:v>
                </c:pt>
              </c:strCache>
            </c:strRef>
          </c:tx>
          <c:spPr>
            <a:gradFill rotWithShape="0">
              <a:gsLst>
                <a:gs pos="0">
                  <a:srgbClr xmlns:mc="http://schemas.openxmlformats.org/markup-compatibility/2006" xmlns:a14="http://schemas.microsoft.com/office/drawing/2010/main" val="FFFFFF" mc:Ignorable="a14" a14:legacySpreadsheetColorIndex="55">
                    <a:gamma/>
                    <a:tint val="34902"/>
                    <a:invGamma/>
                  </a:srgbClr>
                </a:gs>
                <a:gs pos="100000">
                  <a:srgbClr xmlns:mc="http://schemas.openxmlformats.org/markup-compatibility/2006" xmlns:a14="http://schemas.microsoft.com/office/drawing/2010/main" val="969696" mc:Ignorable="a14" a14:legacySpreadsheetColorIndex="55"/>
                </a:gs>
              </a:gsLst>
              <a:lin ang="2700000" scaled="1"/>
            </a:gradFill>
            <a:ln w="25400">
              <a:noFill/>
            </a:ln>
          </c:spPr>
          <c:invertIfNegative val="0"/>
          <c:dPt>
            <c:idx val="0"/>
            <c:invertIfNegative val="0"/>
            <c:bubble3D val="0"/>
            <c:spPr>
              <a:gradFill flip="none" rotWithShape="1">
                <a:gsLst>
                  <a:gs pos="0">
                    <a:srgbClr xmlns:mc="http://schemas.openxmlformats.org/markup-compatibility/2006" xmlns:a14="http://schemas.microsoft.com/office/drawing/2010/main" val="FFFFFF" mc:Ignorable="a14" a14:legacySpreadsheetColorIndex="40">
                      <a:gamma/>
                      <a:tint val="34902"/>
                      <a:invGamma/>
                    </a:srgbClr>
                  </a:gs>
                  <a:gs pos="100000">
                    <a:srgbClr xmlns:mc="http://schemas.openxmlformats.org/markup-compatibility/2006" xmlns:a14="http://schemas.microsoft.com/office/drawing/2010/main" val="00CCFF" mc:Ignorable="a14" a14:legacySpreadsheetColorIndex="40"/>
                  </a:gs>
                </a:gsLst>
                <a:lin ang="13500000" scaled="1"/>
                <a:tileRect/>
              </a:gradFill>
              <a:ln w="25400">
                <a:noFill/>
              </a:ln>
            </c:spPr>
          </c:dPt>
          <c:dPt>
            <c:idx val="1"/>
            <c:invertIfNegative val="0"/>
            <c:bubble3D val="0"/>
            <c:spPr>
              <a:gradFill flip="none" rotWithShape="1">
                <a:gsLst>
                  <a:gs pos="0">
                    <a:srgbClr val="000099"/>
                  </a:gs>
                  <a:gs pos="100000">
                    <a:srgbClr val="000099">
                      <a:alpha val="23000"/>
                    </a:srgbClr>
                  </a:gs>
                </a:gsLst>
                <a:lin ang="13500000" scaled="1"/>
                <a:tileRect/>
              </a:gradFill>
              <a:ln w="25400">
                <a:noFill/>
              </a:ln>
            </c:spPr>
          </c:dPt>
          <c:dPt>
            <c:idx val="2"/>
            <c:invertIfNegative val="0"/>
            <c:bubble3D val="0"/>
            <c:spPr>
              <a:gradFill flip="none" rotWithShape="1">
                <a:gsLst>
                  <a:gs pos="0">
                    <a:srgbClr val="92D050"/>
                  </a:gs>
                  <a:gs pos="100000">
                    <a:srgbClr val="92D050">
                      <a:alpha val="27000"/>
                    </a:srgbClr>
                  </a:gs>
                </a:gsLst>
                <a:lin ang="13500000" scaled="1"/>
                <a:tileRect/>
              </a:gradFill>
              <a:ln w="25400">
                <a:noFill/>
              </a:ln>
            </c:spPr>
          </c:dPt>
          <c:dPt>
            <c:idx val="3"/>
            <c:invertIfNegative val="0"/>
            <c:bubble3D val="0"/>
            <c:spPr>
              <a:gradFill flip="none" rotWithShape="1">
                <a:gsLst>
                  <a:gs pos="0">
                    <a:srgbClr val="006600"/>
                  </a:gs>
                  <a:gs pos="100000">
                    <a:srgbClr val="006600">
                      <a:alpha val="23000"/>
                    </a:srgbClr>
                  </a:gs>
                </a:gsLst>
                <a:lin ang="13500000" scaled="1"/>
                <a:tileRect/>
              </a:gradFill>
              <a:ln w="25400">
                <a:noFill/>
              </a:ln>
            </c:spPr>
          </c:dPt>
          <c:dLbls>
            <c:numFmt formatCode="0" sourceLinked="0"/>
            <c:spPr>
              <a:noFill/>
              <a:ln w="25400">
                <a:noFill/>
              </a:ln>
            </c:spPr>
            <c:showLegendKey val="0"/>
            <c:showVal val="1"/>
            <c:showCatName val="0"/>
            <c:showSerName val="0"/>
            <c:showPercent val="0"/>
            <c:showBubbleSize val="0"/>
            <c:showLeaderLines val="0"/>
          </c:dLbls>
          <c:cat>
            <c:strRef>
              <c:f>'Static  ranger plot'!$Q$25:$T$25</c:f>
              <c:strCache>
                <c:ptCount val="4"/>
                <c:pt idx="0">
                  <c:v>2012 Du (LTE)</c:v>
                </c:pt>
                <c:pt idx="1">
                  <c:v>2013 Du (LTE)</c:v>
                </c:pt>
                <c:pt idx="2">
                  <c:v>2012 Etisalat (LTE)</c:v>
                </c:pt>
                <c:pt idx="3">
                  <c:v>2013 Etisalat (LTE)</c:v>
                </c:pt>
              </c:strCache>
            </c:strRef>
          </c:cat>
          <c:val>
            <c:numRef>
              <c:f>'Static  ranger plot'!$Q$27:$T$27</c:f>
              <c:numCache>
                <c:formatCode>0</c:formatCode>
                <c:ptCount val="4"/>
                <c:pt idx="0">
                  <c:v>206</c:v>
                </c:pt>
                <c:pt idx="1">
                  <c:v>500.8052576418952</c:v>
                </c:pt>
                <c:pt idx="2">
                  <c:v>243</c:v>
                </c:pt>
                <c:pt idx="3">
                  <c:v>568.08461118479863</c:v>
                </c:pt>
              </c:numCache>
            </c:numRef>
          </c:val>
        </c:ser>
        <c:ser>
          <c:idx val="2"/>
          <c:order val="2"/>
          <c:tx>
            <c:strRef>
              <c:f>'Static  ranger plot'!$A$28</c:f>
              <c:strCache>
                <c:ptCount val="1"/>
                <c:pt idx="0">
                  <c:v>HTTP DL</c:v>
                </c:pt>
              </c:strCache>
            </c:strRef>
          </c:tx>
          <c:spPr>
            <a:gradFill flip="none" rotWithShape="1">
              <a:gsLst>
                <a:gs pos="0">
                  <a:schemeClr val="bg1">
                    <a:lumMod val="50000"/>
                  </a:schemeClr>
                </a:gs>
                <a:gs pos="99000">
                  <a:schemeClr val="bg1">
                    <a:lumMod val="50000"/>
                    <a:alpha val="26000"/>
                  </a:schemeClr>
                </a:gs>
              </a:gsLst>
              <a:lin ang="0" scaled="1"/>
              <a:tileRect/>
            </a:gradFill>
          </c:spPr>
          <c:invertIfNegative val="0"/>
          <c:dPt>
            <c:idx val="0"/>
            <c:invertIfNegative val="0"/>
            <c:bubble3D val="0"/>
            <c:spPr>
              <a:gradFill flip="none" rotWithShape="1">
                <a:gsLst>
                  <a:gs pos="0">
                    <a:srgbClr val="00B0F0"/>
                  </a:gs>
                  <a:gs pos="99000">
                    <a:srgbClr val="00B0F0">
                      <a:alpha val="15000"/>
                    </a:srgbClr>
                  </a:gs>
                </a:gsLst>
                <a:lin ang="0" scaled="1"/>
                <a:tileRect/>
              </a:gradFill>
            </c:spPr>
          </c:dPt>
          <c:dPt>
            <c:idx val="1"/>
            <c:invertIfNegative val="0"/>
            <c:bubble3D val="0"/>
            <c:spPr>
              <a:gradFill flip="none" rotWithShape="1">
                <a:gsLst>
                  <a:gs pos="0">
                    <a:srgbClr val="000099"/>
                  </a:gs>
                  <a:gs pos="99000">
                    <a:srgbClr val="000099">
                      <a:alpha val="27000"/>
                    </a:srgbClr>
                  </a:gs>
                </a:gsLst>
                <a:lin ang="0" scaled="1"/>
                <a:tileRect/>
              </a:gradFill>
            </c:spPr>
          </c:dPt>
          <c:dPt>
            <c:idx val="2"/>
            <c:invertIfNegative val="0"/>
            <c:bubble3D val="0"/>
            <c:spPr>
              <a:gradFill flip="none" rotWithShape="1">
                <a:gsLst>
                  <a:gs pos="0">
                    <a:srgbClr val="92D050"/>
                  </a:gs>
                  <a:gs pos="99000">
                    <a:srgbClr val="92D050">
                      <a:alpha val="33000"/>
                    </a:srgbClr>
                  </a:gs>
                </a:gsLst>
                <a:lin ang="0" scaled="1"/>
                <a:tileRect/>
              </a:gradFill>
            </c:spPr>
          </c:dPt>
          <c:dPt>
            <c:idx val="3"/>
            <c:invertIfNegative val="0"/>
            <c:bubble3D val="0"/>
            <c:spPr>
              <a:gradFill flip="none" rotWithShape="1">
                <a:gsLst>
                  <a:gs pos="0">
                    <a:srgbClr val="006600"/>
                  </a:gs>
                  <a:gs pos="99000">
                    <a:srgbClr val="006600">
                      <a:alpha val="24000"/>
                    </a:srgbClr>
                  </a:gs>
                </a:gsLst>
                <a:lin ang="0" scaled="1"/>
                <a:tileRect/>
              </a:gradFill>
            </c:spPr>
          </c:dPt>
          <c:cat>
            <c:strRef>
              <c:f>'Static  ranger plot'!$Q$25:$T$25</c:f>
              <c:strCache>
                <c:ptCount val="4"/>
                <c:pt idx="0">
                  <c:v>2012 Du (LTE)</c:v>
                </c:pt>
                <c:pt idx="1">
                  <c:v>2013 Du (LTE)</c:v>
                </c:pt>
                <c:pt idx="2">
                  <c:v>2012 Etisalat (LTE)</c:v>
                </c:pt>
                <c:pt idx="3">
                  <c:v>2013 Etisalat (LTE)</c:v>
                </c:pt>
              </c:strCache>
            </c:strRef>
          </c:cat>
          <c:val>
            <c:numRef>
              <c:f>'Static  ranger plot'!$Q$28:$T$28</c:f>
              <c:numCache>
                <c:formatCode>0</c:formatCode>
                <c:ptCount val="4"/>
                <c:pt idx="0">
                  <c:v>759</c:v>
                </c:pt>
                <c:pt idx="1">
                  <c:v>826.66930543337185</c:v>
                </c:pt>
                <c:pt idx="2">
                  <c:v>3460</c:v>
                </c:pt>
                <c:pt idx="3">
                  <c:v>1190.361395636829</c:v>
                </c:pt>
              </c:numCache>
            </c:numRef>
          </c:val>
        </c:ser>
        <c:ser>
          <c:idx val="3"/>
          <c:order val="3"/>
          <c:tx>
            <c:strRef>
              <c:f>'Static  ranger plot'!$A$29</c:f>
              <c:strCache>
                <c:ptCount val="1"/>
                <c:pt idx="0">
                  <c:v>HTTP UL</c:v>
                </c:pt>
              </c:strCache>
            </c:strRef>
          </c:tx>
          <c:spPr>
            <a:gradFill flip="none" rotWithShape="1">
              <a:gsLst>
                <a:gs pos="0">
                  <a:schemeClr val="bg1">
                    <a:lumMod val="50000"/>
                  </a:schemeClr>
                </a:gs>
                <a:gs pos="99000">
                  <a:schemeClr val="bg1">
                    <a:lumMod val="50000"/>
                    <a:alpha val="26000"/>
                  </a:schemeClr>
                </a:gs>
              </a:gsLst>
              <a:lin ang="10800000" scaled="1"/>
              <a:tileRect/>
            </a:gradFill>
          </c:spPr>
          <c:invertIfNegative val="0"/>
          <c:dPt>
            <c:idx val="0"/>
            <c:invertIfNegative val="0"/>
            <c:bubble3D val="0"/>
            <c:spPr>
              <a:gradFill flip="none" rotWithShape="1">
                <a:gsLst>
                  <a:gs pos="0">
                    <a:srgbClr val="00B0F0"/>
                  </a:gs>
                  <a:gs pos="99000">
                    <a:srgbClr val="00B0F0">
                      <a:alpha val="18000"/>
                    </a:srgbClr>
                  </a:gs>
                </a:gsLst>
                <a:lin ang="10800000" scaled="1"/>
                <a:tileRect/>
              </a:gradFill>
            </c:spPr>
          </c:dPt>
          <c:dPt>
            <c:idx val="1"/>
            <c:invertIfNegative val="0"/>
            <c:bubble3D val="0"/>
            <c:spPr>
              <a:gradFill flip="none" rotWithShape="1">
                <a:gsLst>
                  <a:gs pos="0">
                    <a:srgbClr val="000099"/>
                  </a:gs>
                  <a:gs pos="99000">
                    <a:srgbClr val="000099">
                      <a:alpha val="12000"/>
                    </a:srgbClr>
                  </a:gs>
                </a:gsLst>
                <a:lin ang="10800000" scaled="1"/>
                <a:tileRect/>
              </a:gradFill>
            </c:spPr>
          </c:dPt>
          <c:dPt>
            <c:idx val="2"/>
            <c:invertIfNegative val="0"/>
            <c:bubble3D val="0"/>
            <c:spPr>
              <a:gradFill flip="none" rotWithShape="1">
                <a:gsLst>
                  <a:gs pos="0">
                    <a:srgbClr val="92D050"/>
                  </a:gs>
                  <a:gs pos="99000">
                    <a:srgbClr val="92D050">
                      <a:alpha val="13000"/>
                    </a:srgbClr>
                  </a:gs>
                </a:gsLst>
                <a:lin ang="10800000" scaled="1"/>
                <a:tileRect/>
              </a:gradFill>
            </c:spPr>
          </c:dPt>
          <c:dPt>
            <c:idx val="3"/>
            <c:invertIfNegative val="0"/>
            <c:bubble3D val="0"/>
            <c:spPr>
              <a:gradFill flip="none" rotWithShape="1">
                <a:gsLst>
                  <a:gs pos="0">
                    <a:srgbClr val="006600"/>
                  </a:gs>
                  <a:gs pos="99000">
                    <a:srgbClr val="006600">
                      <a:alpha val="22000"/>
                    </a:srgbClr>
                  </a:gs>
                </a:gsLst>
                <a:lin ang="10800000" scaled="1"/>
                <a:tileRect/>
              </a:gradFill>
            </c:spPr>
          </c:dPt>
          <c:cat>
            <c:strRef>
              <c:f>'Static  ranger plot'!$Q$25:$T$25</c:f>
              <c:strCache>
                <c:ptCount val="4"/>
                <c:pt idx="0">
                  <c:v>2012 Du (LTE)</c:v>
                </c:pt>
                <c:pt idx="1">
                  <c:v>2013 Du (LTE)</c:v>
                </c:pt>
                <c:pt idx="2">
                  <c:v>2012 Etisalat (LTE)</c:v>
                </c:pt>
                <c:pt idx="3">
                  <c:v>2013 Etisalat (LTE)</c:v>
                </c:pt>
              </c:strCache>
            </c:strRef>
          </c:cat>
          <c:val>
            <c:numRef>
              <c:f>'Static  ranger plot'!$Q$29:$T$29</c:f>
              <c:numCache>
                <c:formatCode>0</c:formatCode>
                <c:ptCount val="4"/>
                <c:pt idx="0">
                  <c:v>240</c:v>
                </c:pt>
                <c:pt idx="1">
                  <c:v>314.93963122591089</c:v>
                </c:pt>
                <c:pt idx="2">
                  <c:v>276</c:v>
                </c:pt>
                <c:pt idx="3">
                  <c:v>404.38206162906732</c:v>
                </c:pt>
              </c:numCache>
            </c:numRef>
          </c:val>
        </c:ser>
        <c:dLbls>
          <c:showLegendKey val="0"/>
          <c:showVal val="1"/>
          <c:showCatName val="0"/>
          <c:showSerName val="0"/>
          <c:showPercent val="0"/>
          <c:showBubbleSize val="0"/>
        </c:dLbls>
        <c:gapWidth val="50"/>
        <c:axId val="237911040"/>
        <c:axId val="237945600"/>
      </c:barChart>
      <c:catAx>
        <c:axId val="2379110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237945600"/>
        <c:crossesAt val="0"/>
        <c:auto val="1"/>
        <c:lblAlgn val="ctr"/>
        <c:lblOffset val="100"/>
        <c:tickLblSkip val="1"/>
        <c:tickMarkSkip val="1"/>
        <c:noMultiLvlLbl val="0"/>
      </c:catAx>
      <c:valAx>
        <c:axId val="237945600"/>
        <c:scaling>
          <c:orientation val="minMax"/>
          <c:max val="5000"/>
          <c:min val="0"/>
        </c:scaling>
        <c:delete val="0"/>
        <c:axPos val="l"/>
        <c:title>
          <c:tx>
            <c:rich>
              <a:bodyPr/>
              <a:lstStyle/>
              <a:p>
                <a:pPr>
                  <a:defRPr/>
                </a:pPr>
                <a:r>
                  <a:rPr lang="en-US"/>
                  <a:t>Throughput (kbps)</a:t>
                </a:r>
              </a:p>
            </c:rich>
          </c:tx>
          <c:layout>
            <c:manualLayout>
              <c:xMode val="edge"/>
              <c:yMode val="edge"/>
              <c:x val="1.0230179028132993E-2"/>
              <c:y val="0.22471992304513053"/>
            </c:manualLayout>
          </c:layout>
          <c:overlay val="0"/>
          <c:spPr>
            <a:noFill/>
            <a:ln w="25400">
              <a:noFill/>
            </a:ln>
          </c:spPr>
        </c:title>
        <c:numFmt formatCode="General" sourceLinked="0"/>
        <c:majorTickMark val="out"/>
        <c:minorTickMark val="in"/>
        <c:tickLblPos val="nextTo"/>
        <c:spPr>
          <a:ln w="3175">
            <a:solidFill>
              <a:srgbClr val="000000"/>
            </a:solidFill>
            <a:prstDash val="solid"/>
          </a:ln>
        </c:spPr>
        <c:txPr>
          <a:bodyPr rot="0" vert="horz"/>
          <a:lstStyle/>
          <a:p>
            <a:pPr>
              <a:defRPr/>
            </a:pPr>
            <a:endParaRPr lang="en-US"/>
          </a:p>
        </c:txPr>
        <c:crossAx val="237911040"/>
        <c:crosses val="autoZero"/>
        <c:crossBetween val="between"/>
        <c:majorUnit val="1000"/>
        <c:minorUnit val="500"/>
      </c:valAx>
      <c:spPr>
        <a:noFill/>
        <a:ln w="25400">
          <a:noFill/>
        </a:ln>
      </c:spPr>
    </c:plotArea>
    <c:legend>
      <c:legendPos val="t"/>
      <c:layout/>
      <c:overlay val="0"/>
      <c:spPr>
        <a:solidFill>
          <a:srgbClr val="FFFFFF"/>
        </a:solidFill>
        <a:ln w="25400">
          <a:noFill/>
        </a:ln>
      </c:spPr>
    </c:legend>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022E-9140-4436-AC43-273A5F57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DO-SCM1</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mohamed.alsaadi</dc:creator>
  <cp:lastModifiedBy>naeem.alraeesi</cp:lastModifiedBy>
  <cp:revision>4</cp:revision>
  <cp:lastPrinted>2012-01-26T03:54:00Z</cp:lastPrinted>
  <dcterms:created xsi:type="dcterms:W3CDTF">2014-03-26T09:04:00Z</dcterms:created>
  <dcterms:modified xsi:type="dcterms:W3CDTF">2014-03-26T09:17:00Z</dcterms:modified>
</cp:coreProperties>
</file>