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2A" w:rsidRPr="00C27FF7" w:rsidRDefault="0077002A" w:rsidP="0077002A">
      <w:pPr>
        <w:suppressAutoHyphens/>
        <w:rPr>
          <w:rtl/>
        </w:rPr>
      </w:pPr>
    </w:p>
    <w:p w:rsidR="0077002A" w:rsidRPr="00C27FF7" w:rsidRDefault="0077002A" w:rsidP="0077002A">
      <w:pPr>
        <w:suppressAutoHyphens/>
      </w:pPr>
    </w:p>
    <w:p w:rsidR="0077002A" w:rsidRPr="00C27FF7" w:rsidRDefault="0077002A" w:rsidP="0077002A">
      <w:pPr>
        <w:suppressAutoHyphens/>
      </w:pPr>
    </w:p>
    <w:p w:rsidR="0077002A" w:rsidRPr="00C27FF7" w:rsidRDefault="0077002A" w:rsidP="0077002A">
      <w:pPr>
        <w:suppressAutoHyphens/>
      </w:pPr>
    </w:p>
    <w:p w:rsidR="0077002A" w:rsidRPr="00C27FF7" w:rsidRDefault="0077002A" w:rsidP="0077002A">
      <w:pPr>
        <w:suppressAutoHyphens/>
      </w:pPr>
    </w:p>
    <w:p w:rsidR="0077002A" w:rsidRPr="00C27FF7" w:rsidRDefault="0077002A" w:rsidP="0077002A">
      <w:pPr>
        <w:suppressAutoHyphens/>
      </w:pPr>
    </w:p>
    <w:p w:rsidR="0077002A" w:rsidRPr="00C27FF7" w:rsidRDefault="0077002A" w:rsidP="0077002A">
      <w:pPr>
        <w:suppressAutoHyphens/>
      </w:pPr>
    </w:p>
    <w:tbl>
      <w:tblPr>
        <w:tblW w:w="0" w:type="auto"/>
        <w:tblLook w:val="0000" w:firstRow="0" w:lastRow="0" w:firstColumn="0" w:lastColumn="0" w:noHBand="0" w:noVBand="0"/>
      </w:tblPr>
      <w:tblGrid>
        <w:gridCol w:w="8677"/>
      </w:tblGrid>
      <w:tr w:rsidR="0077002A" w:rsidRPr="00C27FF7" w:rsidTr="00BC582E">
        <w:trPr>
          <w:cantSplit/>
        </w:trPr>
        <w:tc>
          <w:tcPr>
            <w:tcW w:w="8677" w:type="dxa"/>
            <w:tcBorders>
              <w:bottom w:val="single" w:sz="36" w:space="0" w:color="auto"/>
            </w:tcBorders>
          </w:tcPr>
          <w:p w:rsidR="0077002A" w:rsidRPr="00C27FF7" w:rsidRDefault="0077002A" w:rsidP="00BC582E">
            <w:pPr>
              <w:pStyle w:val="Header"/>
              <w:tabs>
                <w:tab w:val="clear" w:pos="4320"/>
                <w:tab w:val="clear" w:pos="8640"/>
              </w:tabs>
              <w:suppressAutoHyphens/>
              <w:jc w:val="both"/>
            </w:pPr>
          </w:p>
        </w:tc>
      </w:tr>
      <w:tr w:rsidR="0077002A" w:rsidRPr="00C27FF7" w:rsidTr="00BC582E">
        <w:trPr>
          <w:cantSplit/>
          <w:trHeight w:val="1064"/>
        </w:trPr>
        <w:tc>
          <w:tcPr>
            <w:tcW w:w="8677" w:type="dxa"/>
            <w:tcBorders>
              <w:top w:val="single" w:sz="36" w:space="0" w:color="auto"/>
              <w:bottom w:val="single" w:sz="36" w:space="0" w:color="auto"/>
            </w:tcBorders>
          </w:tcPr>
          <w:p w:rsidR="0077002A" w:rsidRPr="00C27FF7" w:rsidRDefault="0077002A" w:rsidP="00BC582E">
            <w:pPr>
              <w:pStyle w:val="Header"/>
              <w:tabs>
                <w:tab w:val="clear" w:pos="4320"/>
                <w:tab w:val="clear" w:pos="8640"/>
              </w:tabs>
              <w:suppressAutoHyphens/>
              <w:jc w:val="center"/>
              <w:rPr>
                <w:b/>
              </w:rPr>
            </w:pPr>
          </w:p>
          <w:p w:rsidR="0077002A" w:rsidRPr="00C27FF7" w:rsidRDefault="009F0535" w:rsidP="00BC582E">
            <w:pPr>
              <w:pStyle w:val="Header"/>
              <w:tabs>
                <w:tab w:val="clear" w:pos="4320"/>
                <w:tab w:val="clear" w:pos="8640"/>
              </w:tabs>
              <w:suppressAutoHyphens/>
              <w:jc w:val="center"/>
              <w:rPr>
                <w:b/>
                <w:sz w:val="44"/>
                <w:szCs w:val="44"/>
              </w:rPr>
            </w:pPr>
            <w:r w:rsidRPr="00C27FF7">
              <w:rPr>
                <w:b/>
                <w:sz w:val="44"/>
                <w:szCs w:val="44"/>
              </w:rPr>
              <w:t>Public Consultation</w:t>
            </w:r>
          </w:p>
          <w:p w:rsidR="0077002A" w:rsidRPr="00C27FF7" w:rsidRDefault="0077002A" w:rsidP="00BC582E">
            <w:pPr>
              <w:pStyle w:val="Header"/>
              <w:tabs>
                <w:tab w:val="clear" w:pos="4320"/>
                <w:tab w:val="clear" w:pos="8640"/>
              </w:tabs>
              <w:suppressAutoHyphens/>
              <w:jc w:val="center"/>
              <w:rPr>
                <w:b/>
                <w:sz w:val="44"/>
                <w:szCs w:val="44"/>
              </w:rPr>
            </w:pPr>
          </w:p>
        </w:tc>
      </w:tr>
      <w:tr w:rsidR="0077002A" w:rsidRPr="00C27FF7" w:rsidTr="00BC582E">
        <w:trPr>
          <w:cantSplit/>
          <w:trHeight w:val="1485"/>
        </w:trPr>
        <w:tc>
          <w:tcPr>
            <w:tcW w:w="8677" w:type="dxa"/>
            <w:tcBorders>
              <w:top w:val="single" w:sz="36" w:space="0" w:color="auto"/>
            </w:tcBorders>
          </w:tcPr>
          <w:p w:rsidR="0077002A" w:rsidRPr="00C27FF7" w:rsidRDefault="0077002A" w:rsidP="00BC582E">
            <w:pPr>
              <w:pStyle w:val="Header"/>
              <w:tabs>
                <w:tab w:val="clear" w:pos="4320"/>
                <w:tab w:val="clear" w:pos="8640"/>
              </w:tabs>
              <w:suppressAutoHyphens/>
              <w:rPr>
                <w:b/>
                <w:bCs/>
              </w:rPr>
            </w:pPr>
          </w:p>
          <w:p w:rsidR="0077002A" w:rsidRPr="00C27FF7" w:rsidRDefault="0077002A" w:rsidP="00BC582E">
            <w:pPr>
              <w:pStyle w:val="Header"/>
              <w:tabs>
                <w:tab w:val="clear" w:pos="4320"/>
                <w:tab w:val="clear" w:pos="8640"/>
              </w:tabs>
              <w:suppressAutoHyphens/>
              <w:rPr>
                <w:b/>
                <w:bCs/>
              </w:rPr>
            </w:pPr>
          </w:p>
          <w:p w:rsidR="0077002A" w:rsidRPr="00C27FF7" w:rsidRDefault="005208B0" w:rsidP="00DF551E">
            <w:pPr>
              <w:pStyle w:val="Header"/>
              <w:tabs>
                <w:tab w:val="clear" w:pos="4320"/>
                <w:tab w:val="clear" w:pos="8640"/>
              </w:tabs>
              <w:suppressAutoHyphens/>
              <w:jc w:val="center"/>
              <w:rPr>
                <w:b/>
                <w:sz w:val="40"/>
                <w:szCs w:val="40"/>
              </w:rPr>
            </w:pPr>
            <w:r w:rsidRPr="00C27FF7">
              <w:rPr>
                <w:b/>
                <w:sz w:val="40"/>
                <w:szCs w:val="40"/>
              </w:rPr>
              <w:t>Aeronautical</w:t>
            </w:r>
            <w:r w:rsidR="0059077A" w:rsidRPr="00C27FF7">
              <w:rPr>
                <w:b/>
                <w:sz w:val="40"/>
                <w:szCs w:val="40"/>
              </w:rPr>
              <w:t xml:space="preserve"> </w:t>
            </w:r>
            <w:r w:rsidR="00DF551E">
              <w:rPr>
                <w:b/>
                <w:sz w:val="40"/>
                <w:szCs w:val="40"/>
              </w:rPr>
              <w:t>Systems</w:t>
            </w:r>
          </w:p>
        </w:tc>
      </w:tr>
      <w:tr w:rsidR="0077002A" w:rsidRPr="00C27FF7" w:rsidTr="00BC582E">
        <w:trPr>
          <w:cantSplit/>
          <w:trHeight w:val="405"/>
        </w:trPr>
        <w:tc>
          <w:tcPr>
            <w:tcW w:w="8677" w:type="dxa"/>
          </w:tcPr>
          <w:p w:rsidR="0077002A" w:rsidRPr="00C27FF7" w:rsidRDefault="0077002A" w:rsidP="00BC582E">
            <w:pPr>
              <w:pStyle w:val="Header"/>
              <w:tabs>
                <w:tab w:val="clear" w:pos="4320"/>
                <w:tab w:val="clear" w:pos="8640"/>
              </w:tabs>
              <w:suppressAutoHyphens/>
              <w:jc w:val="center"/>
            </w:pPr>
          </w:p>
          <w:p w:rsidR="0077002A" w:rsidRPr="00C27FF7" w:rsidRDefault="0077002A" w:rsidP="00BC582E">
            <w:pPr>
              <w:pStyle w:val="Header"/>
              <w:tabs>
                <w:tab w:val="clear" w:pos="4320"/>
                <w:tab w:val="clear" w:pos="8640"/>
              </w:tabs>
              <w:suppressAutoHyphens/>
              <w:jc w:val="center"/>
            </w:pPr>
          </w:p>
        </w:tc>
      </w:tr>
      <w:tr w:rsidR="0077002A" w:rsidRPr="00C27FF7" w:rsidTr="00BC582E">
        <w:trPr>
          <w:cantSplit/>
          <w:trHeight w:val="1064"/>
        </w:trPr>
        <w:tc>
          <w:tcPr>
            <w:tcW w:w="8677" w:type="dxa"/>
            <w:tcBorders>
              <w:bottom w:val="single" w:sz="36" w:space="0" w:color="auto"/>
            </w:tcBorders>
          </w:tcPr>
          <w:p w:rsidR="009F0535" w:rsidRPr="00C27FF7" w:rsidRDefault="009F0535" w:rsidP="009F0535">
            <w:pPr>
              <w:suppressAutoHyphens/>
              <w:jc w:val="center"/>
              <w:rPr>
                <w:b/>
              </w:rPr>
            </w:pPr>
          </w:p>
          <w:p w:rsidR="009F0535" w:rsidRPr="00C27FF7" w:rsidRDefault="009F0535" w:rsidP="009F0535">
            <w:pPr>
              <w:suppressAutoHyphens/>
              <w:jc w:val="center"/>
              <w:rPr>
                <w:b/>
              </w:rPr>
            </w:pPr>
          </w:p>
          <w:p w:rsidR="00F268C4" w:rsidRPr="00C27FF7" w:rsidRDefault="00F268C4" w:rsidP="008A741A">
            <w:pPr>
              <w:suppressAutoHyphens/>
              <w:jc w:val="center"/>
              <w:rPr>
                <w:b/>
              </w:rPr>
            </w:pPr>
            <w:r w:rsidRPr="00C27FF7">
              <w:rPr>
                <w:b/>
              </w:rPr>
              <w:t xml:space="preserve">Commencement Date: </w:t>
            </w:r>
            <w:r w:rsidR="008A741A">
              <w:rPr>
                <w:b/>
              </w:rPr>
              <w:t>18 October</w:t>
            </w:r>
            <w:r w:rsidRPr="00C27FF7">
              <w:rPr>
                <w:b/>
              </w:rPr>
              <w:t xml:space="preserve"> 2015</w:t>
            </w:r>
          </w:p>
          <w:p w:rsidR="00F268C4" w:rsidRPr="00C27FF7" w:rsidRDefault="00F268C4" w:rsidP="00F268C4">
            <w:pPr>
              <w:suppressAutoHyphens/>
              <w:jc w:val="center"/>
              <w:rPr>
                <w:b/>
              </w:rPr>
            </w:pPr>
          </w:p>
          <w:p w:rsidR="00F268C4" w:rsidRPr="00C27FF7" w:rsidRDefault="00F268C4" w:rsidP="008A741A">
            <w:pPr>
              <w:suppressAutoHyphens/>
              <w:jc w:val="center"/>
              <w:rPr>
                <w:b/>
              </w:rPr>
            </w:pPr>
            <w:r w:rsidRPr="00C27FF7">
              <w:rPr>
                <w:b/>
              </w:rPr>
              <w:t xml:space="preserve">Response Date: </w:t>
            </w:r>
            <w:r w:rsidR="008A741A">
              <w:rPr>
                <w:b/>
              </w:rPr>
              <w:t>19 November</w:t>
            </w:r>
            <w:r w:rsidRPr="00C27FF7">
              <w:rPr>
                <w:b/>
              </w:rPr>
              <w:t xml:space="preserve"> 2015</w:t>
            </w:r>
          </w:p>
          <w:p w:rsidR="0077002A" w:rsidRPr="00C27FF7" w:rsidRDefault="0077002A" w:rsidP="00BC582E">
            <w:pPr>
              <w:suppressAutoHyphens/>
              <w:jc w:val="center"/>
              <w:rPr>
                <w:b/>
                <w:bCs/>
              </w:rPr>
            </w:pPr>
          </w:p>
        </w:tc>
      </w:tr>
    </w:tbl>
    <w:p w:rsidR="0077002A" w:rsidRPr="00C27FF7" w:rsidRDefault="0077002A" w:rsidP="0077002A">
      <w:pPr>
        <w:suppressAutoHyphens/>
      </w:pPr>
    </w:p>
    <w:p w:rsidR="0077002A" w:rsidRPr="00C27FF7" w:rsidRDefault="0077002A" w:rsidP="0077002A">
      <w:pPr>
        <w:suppressAutoHyphens/>
      </w:pPr>
    </w:p>
    <w:p w:rsidR="009F0535" w:rsidRPr="00C27FF7" w:rsidRDefault="009C5766" w:rsidP="008A741A">
      <w:pPr>
        <w:tabs>
          <w:tab w:val="left" w:pos="5580"/>
        </w:tabs>
        <w:spacing w:after="200" w:line="276" w:lineRule="auto"/>
        <w:rPr>
          <w:rFonts w:eastAsia="SimSun"/>
        </w:rPr>
      </w:pPr>
      <w:r w:rsidRPr="00C27FF7">
        <w:br w:type="page"/>
      </w:r>
      <w:r w:rsidR="009F0535" w:rsidRPr="00C27FF7">
        <w:rPr>
          <w:rFonts w:eastAsia="SimSun"/>
        </w:rPr>
        <w:lastRenderedPageBreak/>
        <w:t>Preface and Notes to Potential Respondents</w:t>
      </w:r>
    </w:p>
    <w:p w:rsidR="009F0535" w:rsidRPr="00C27FF7" w:rsidRDefault="009F0535" w:rsidP="009F0535">
      <w:pPr>
        <w:autoSpaceDE w:val="0"/>
        <w:autoSpaceDN w:val="0"/>
        <w:adjustRightInd w:val="0"/>
        <w:jc w:val="both"/>
        <w:rPr>
          <w:rFonts w:eastAsia="SimSun"/>
          <w:color w:val="000000"/>
        </w:rPr>
      </w:pPr>
      <w:r w:rsidRPr="00C27FF7">
        <w:rPr>
          <w:rFonts w:eastAsia="SimSun"/>
          <w:color w:val="000000"/>
        </w:rPr>
        <w:t xml:space="preserve">TRA </w:t>
      </w:r>
      <w:r w:rsidR="008651A1" w:rsidRPr="00C27FF7">
        <w:rPr>
          <w:rFonts w:eastAsia="SimSun"/>
          <w:color w:val="000000"/>
        </w:rPr>
        <w:t>Regulations “</w:t>
      </w:r>
      <w:r w:rsidR="005208B0" w:rsidRPr="00C27FF7">
        <w:rPr>
          <w:rFonts w:eastAsia="SimSun"/>
          <w:color w:val="000000"/>
        </w:rPr>
        <w:t>Aeronautical</w:t>
      </w:r>
      <w:r w:rsidR="002B2BC5" w:rsidRPr="00C27FF7">
        <w:rPr>
          <w:rFonts w:eastAsia="SimSun"/>
          <w:color w:val="000000"/>
        </w:rPr>
        <w:t xml:space="preserve"> Radio Service</w:t>
      </w:r>
      <w:r w:rsidR="00BC582E" w:rsidRPr="00C27FF7">
        <w:rPr>
          <w:rFonts w:eastAsia="SimSun"/>
          <w:color w:val="000000"/>
        </w:rPr>
        <w:t xml:space="preserve">”, Version 1.0” dated </w:t>
      </w:r>
      <w:r w:rsidR="0059077A" w:rsidRPr="00C27FF7">
        <w:rPr>
          <w:rFonts w:eastAsia="SimSun"/>
          <w:color w:val="000000"/>
        </w:rPr>
        <w:t>30</w:t>
      </w:r>
      <w:r w:rsidR="002B2BC5" w:rsidRPr="00C27FF7">
        <w:rPr>
          <w:rFonts w:eastAsia="SimSun"/>
          <w:color w:val="000000"/>
        </w:rPr>
        <w:t xml:space="preserve"> </w:t>
      </w:r>
      <w:r w:rsidR="0059077A" w:rsidRPr="00C27FF7">
        <w:rPr>
          <w:rFonts w:eastAsia="SimSun"/>
          <w:color w:val="000000"/>
        </w:rPr>
        <w:t xml:space="preserve">December </w:t>
      </w:r>
      <w:r w:rsidR="008651A1" w:rsidRPr="00C27FF7">
        <w:rPr>
          <w:rFonts w:eastAsia="SimSun"/>
          <w:color w:val="000000"/>
        </w:rPr>
        <w:t xml:space="preserve">2009 </w:t>
      </w:r>
      <w:r w:rsidRPr="00C27FF7">
        <w:rPr>
          <w:rFonts w:eastAsia="SimSun"/>
          <w:color w:val="000000"/>
        </w:rPr>
        <w:t>sets</w:t>
      </w:r>
      <w:r w:rsidR="008651A1" w:rsidRPr="00C27FF7">
        <w:rPr>
          <w:rFonts w:eastAsia="SimSun"/>
          <w:color w:val="000000"/>
        </w:rPr>
        <w:t xml:space="preserve"> the technical rules for </w:t>
      </w:r>
      <w:r w:rsidR="00BC582E" w:rsidRPr="00C27FF7">
        <w:rPr>
          <w:rFonts w:eastAsia="SimSun"/>
          <w:color w:val="000000"/>
        </w:rPr>
        <w:t>author</w:t>
      </w:r>
      <w:r w:rsidR="004B6487" w:rsidRPr="00C27FF7">
        <w:rPr>
          <w:rFonts w:eastAsia="SimSun"/>
          <w:color w:val="000000"/>
        </w:rPr>
        <w:t>ization of</w:t>
      </w:r>
      <w:r w:rsidR="002B2BC5" w:rsidRPr="00C27FF7">
        <w:rPr>
          <w:rFonts w:eastAsia="SimSun"/>
          <w:color w:val="000000"/>
        </w:rPr>
        <w:t xml:space="preserve"> </w:t>
      </w:r>
      <w:r w:rsidR="005208B0" w:rsidRPr="00C27FF7">
        <w:rPr>
          <w:rFonts w:eastAsia="SimSun"/>
          <w:color w:val="000000"/>
        </w:rPr>
        <w:t xml:space="preserve">Aeronautical </w:t>
      </w:r>
      <w:r w:rsidR="002B2BC5" w:rsidRPr="00C27FF7">
        <w:rPr>
          <w:rFonts w:eastAsia="SimSun"/>
          <w:color w:val="000000"/>
        </w:rPr>
        <w:t>Radio in the UAE.</w:t>
      </w:r>
      <w:r w:rsidR="00BC582E" w:rsidRPr="00C27FF7">
        <w:rPr>
          <w:rFonts w:eastAsia="SimSun"/>
          <w:color w:val="000000"/>
        </w:rPr>
        <w:t xml:space="preserve"> </w:t>
      </w:r>
      <w:r w:rsidRPr="00C27FF7">
        <w:rPr>
          <w:rFonts w:eastAsia="SimSun"/>
          <w:color w:val="000000"/>
        </w:rPr>
        <w:t>In keeping with its values of transparency and sector engagement, the TRA wishes to consult on the</w:t>
      </w:r>
      <w:r w:rsidR="008651A1" w:rsidRPr="00C27FF7">
        <w:rPr>
          <w:rFonts w:eastAsia="SimSun"/>
          <w:color w:val="000000"/>
        </w:rPr>
        <w:t>se regulations and proposed changes.</w:t>
      </w:r>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autoSpaceDE w:val="0"/>
        <w:autoSpaceDN w:val="0"/>
        <w:adjustRightInd w:val="0"/>
        <w:jc w:val="both"/>
        <w:rPr>
          <w:rFonts w:ascii="Helvetica" w:eastAsia="SimSun" w:hAnsi="Helvetica" w:cs="Helvetica"/>
        </w:rPr>
      </w:pPr>
      <w:r w:rsidRPr="00C27FF7">
        <w:rPr>
          <w:rFonts w:eastAsia="SimSun"/>
          <w:color w:val="000000"/>
        </w:rPr>
        <w:t xml:space="preserve">The purpose of this document is to invite comments from any organizations that </w:t>
      </w:r>
      <w:proofErr w:type="gramStart"/>
      <w:r w:rsidRPr="00C27FF7">
        <w:rPr>
          <w:rFonts w:eastAsia="SimSun"/>
          <w:color w:val="000000"/>
        </w:rPr>
        <w:t>would be impacted</w:t>
      </w:r>
      <w:proofErr w:type="gramEnd"/>
      <w:r w:rsidRPr="00C27FF7">
        <w:rPr>
          <w:rFonts w:eastAsia="SimSun"/>
          <w:color w:val="000000"/>
        </w:rPr>
        <w:t xml:space="preserve"> by the </w:t>
      </w:r>
      <w:r w:rsidR="008651A1" w:rsidRPr="00C27FF7">
        <w:rPr>
          <w:rFonts w:eastAsia="SimSun"/>
          <w:color w:val="000000"/>
        </w:rPr>
        <w:t xml:space="preserve">proposed changes </w:t>
      </w:r>
      <w:r w:rsidRPr="00C27FF7">
        <w:rPr>
          <w:rFonts w:eastAsia="SimSun"/>
          <w:color w:val="000000"/>
        </w:rPr>
        <w:t>in this document, which the TRA will then consider prior to making a final decision.</w:t>
      </w:r>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autoSpaceDE w:val="0"/>
        <w:autoSpaceDN w:val="0"/>
        <w:adjustRightInd w:val="0"/>
        <w:jc w:val="both"/>
        <w:rPr>
          <w:rFonts w:eastAsia="SimSun"/>
          <w:color w:val="000000"/>
        </w:rPr>
      </w:pPr>
      <w:r w:rsidRPr="00C27FF7">
        <w:rPr>
          <w:rFonts w:eastAsia="SimSun"/>
          <w:color w:val="000000"/>
        </w:rPr>
        <w:t xml:space="preserve">All concerned should respond to this consultation in writing to the TRA on or before the response date stated on the front cover of this document. The </w:t>
      </w:r>
      <w:proofErr w:type="gramStart"/>
      <w:r w:rsidRPr="00C27FF7">
        <w:rPr>
          <w:rFonts w:eastAsia="SimSun"/>
          <w:color w:val="000000"/>
        </w:rPr>
        <w:t>comments which are contained in any response to this consultation</w:t>
      </w:r>
      <w:proofErr w:type="gramEnd"/>
      <w:r w:rsidRPr="00C27FF7">
        <w:rPr>
          <w:rFonts w:eastAsia="SimSun"/>
          <w:color w:val="000000"/>
        </w:rPr>
        <w:t xml:space="preserve"> should be clearly identified with respect to the specific question in this consultation to which such comments refer. Any </w:t>
      </w:r>
      <w:proofErr w:type="gramStart"/>
      <w:r w:rsidRPr="00C27FF7">
        <w:rPr>
          <w:rFonts w:eastAsia="SimSun"/>
          <w:color w:val="000000"/>
        </w:rPr>
        <w:t>comments which are of a general nature and not in response to a particular question</w:t>
      </w:r>
      <w:proofErr w:type="gramEnd"/>
      <w:r w:rsidRPr="00C27FF7">
        <w:rPr>
          <w:rFonts w:eastAsia="SimSun"/>
          <w:color w:val="000000"/>
        </w:rPr>
        <w:t xml:space="preserve"> should be clearly identified as such. </w:t>
      </w:r>
    </w:p>
    <w:p w:rsidR="009F0535" w:rsidRPr="00C27FF7" w:rsidRDefault="009F0535" w:rsidP="009F0535">
      <w:pPr>
        <w:autoSpaceDE w:val="0"/>
        <w:autoSpaceDN w:val="0"/>
        <w:adjustRightInd w:val="0"/>
        <w:jc w:val="both"/>
        <w:rPr>
          <w:rFonts w:ascii="Helvetica" w:eastAsia="SimSun" w:hAnsi="Helvetica" w:cs="Helvetica"/>
        </w:rPr>
      </w:pPr>
    </w:p>
    <w:p w:rsidR="009F0535" w:rsidRPr="00C27FF7" w:rsidRDefault="009F0535" w:rsidP="009F0535">
      <w:pPr>
        <w:autoSpaceDE w:val="0"/>
        <w:autoSpaceDN w:val="0"/>
        <w:adjustRightInd w:val="0"/>
        <w:jc w:val="both"/>
        <w:rPr>
          <w:rFonts w:eastAsia="SimSun"/>
          <w:color w:val="000000"/>
        </w:rPr>
      </w:pPr>
      <w:r w:rsidRPr="00C27FF7">
        <w:rPr>
          <w:rFonts w:eastAsia="SimSun"/>
          <w:color w:val="000000"/>
        </w:rPr>
        <w:t xml:space="preserve">Responses to this consultation </w:t>
      </w:r>
      <w:proofErr w:type="gramStart"/>
      <w:r w:rsidRPr="00C27FF7">
        <w:rPr>
          <w:rFonts w:eastAsia="SimSun"/>
          <w:color w:val="000000"/>
        </w:rPr>
        <w:t>should be made in writing and provided electronically in MS Word format, on or before the response date stated on the front cover of this document</w:t>
      </w:r>
      <w:proofErr w:type="gramEnd"/>
      <w:r w:rsidRPr="00C27FF7">
        <w:rPr>
          <w:rFonts w:eastAsia="SimSun"/>
          <w:color w:val="000000"/>
        </w:rPr>
        <w:t xml:space="preserve">. Responses </w:t>
      </w:r>
      <w:proofErr w:type="gramStart"/>
      <w:r w:rsidRPr="00C27FF7">
        <w:rPr>
          <w:rFonts w:eastAsia="SimSun"/>
          <w:color w:val="000000"/>
        </w:rPr>
        <w:t>must be accompanied</w:t>
      </w:r>
      <w:proofErr w:type="gramEnd"/>
      <w:r w:rsidRPr="00C27FF7">
        <w:rPr>
          <w:rFonts w:eastAsia="SimSun"/>
          <w:color w:val="000000"/>
        </w:rPr>
        <w:t xml:space="preserve"> by the full contacts details (contact name, e-mail address and phone and fax numbers) of the respondent to: </w:t>
      </w:r>
    </w:p>
    <w:p w:rsidR="009F0535" w:rsidRPr="00C27FF7" w:rsidRDefault="009F0535" w:rsidP="009F0535">
      <w:pPr>
        <w:autoSpaceDE w:val="0"/>
        <w:autoSpaceDN w:val="0"/>
        <w:adjustRightInd w:val="0"/>
        <w:jc w:val="both"/>
        <w:rPr>
          <w:rFonts w:eastAsia="SimSun"/>
          <w:color w:val="000000"/>
        </w:rPr>
      </w:pPr>
    </w:p>
    <w:p w:rsidR="009F0535" w:rsidRPr="00C27FF7" w:rsidRDefault="008A741A" w:rsidP="009F0535">
      <w:pPr>
        <w:autoSpaceDE w:val="0"/>
        <w:autoSpaceDN w:val="0"/>
        <w:adjustRightInd w:val="0"/>
        <w:jc w:val="both"/>
        <w:rPr>
          <w:rFonts w:ascii="Helvetica" w:eastAsia="SimSun" w:hAnsi="Helvetica" w:cs="Helvetica"/>
          <w:b/>
          <w:bCs/>
        </w:rPr>
      </w:pPr>
      <w:hyperlink r:id="rId8" w:history="1">
        <w:r w:rsidR="009F0535" w:rsidRPr="00C27FF7">
          <w:rPr>
            <w:rStyle w:val="Hyperlink"/>
            <w:rFonts w:ascii="Helvetica" w:eastAsia="SimSun" w:hAnsi="Helvetica" w:cs="Helvetica"/>
            <w:b/>
            <w:bCs/>
          </w:rPr>
          <w:t>spectrumconsultation@tra.gov.ae</w:t>
        </w:r>
      </w:hyperlink>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autoSpaceDE w:val="0"/>
        <w:autoSpaceDN w:val="0"/>
        <w:adjustRightInd w:val="0"/>
        <w:jc w:val="both"/>
        <w:rPr>
          <w:rFonts w:ascii="Helvetica" w:eastAsia="SimSun" w:hAnsi="Helvetica" w:cs="Helvetica"/>
        </w:rPr>
      </w:pPr>
      <w:r w:rsidRPr="00C27FF7">
        <w:rPr>
          <w:rFonts w:ascii="Helvetica" w:eastAsia="SimSun" w:hAnsi="Helvetica" w:cs="Helvetica"/>
        </w:rPr>
        <w:t>Telecommunications Regulatory Authority</w:t>
      </w:r>
    </w:p>
    <w:p w:rsidR="009F0535" w:rsidRPr="00C27FF7" w:rsidRDefault="009F0535" w:rsidP="009F0535">
      <w:pPr>
        <w:autoSpaceDE w:val="0"/>
        <w:autoSpaceDN w:val="0"/>
        <w:adjustRightInd w:val="0"/>
        <w:jc w:val="both"/>
        <w:rPr>
          <w:rFonts w:ascii="Helvetica" w:eastAsia="SimSun" w:hAnsi="Helvetica" w:cs="Helvetica"/>
        </w:rPr>
      </w:pPr>
      <w:r w:rsidRPr="00C27FF7">
        <w:rPr>
          <w:rFonts w:ascii="Helvetica" w:eastAsia="SimSun" w:hAnsi="Helvetica" w:cs="Helvetica"/>
        </w:rPr>
        <w:t>P.O. Box 26662</w:t>
      </w:r>
    </w:p>
    <w:p w:rsidR="009F0535" w:rsidRPr="00C27FF7" w:rsidRDefault="009F0535" w:rsidP="009F0535">
      <w:pPr>
        <w:autoSpaceDE w:val="0"/>
        <w:autoSpaceDN w:val="0"/>
        <w:adjustRightInd w:val="0"/>
        <w:jc w:val="both"/>
        <w:rPr>
          <w:rFonts w:ascii="Helvetica" w:eastAsia="SimSun" w:hAnsi="Helvetica" w:cs="Helvetica"/>
        </w:rPr>
      </w:pPr>
      <w:r w:rsidRPr="00C27FF7">
        <w:rPr>
          <w:rFonts w:ascii="Helvetica" w:eastAsia="SimSun" w:hAnsi="Helvetica" w:cs="Helvetica"/>
        </w:rPr>
        <w:t>Abu Dhabi, UAE</w:t>
      </w:r>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autoSpaceDE w:val="0"/>
        <w:autoSpaceDN w:val="0"/>
        <w:adjustRightInd w:val="0"/>
        <w:jc w:val="both"/>
        <w:rPr>
          <w:rFonts w:eastAsia="SimSun"/>
          <w:color w:val="000000"/>
        </w:rPr>
      </w:pPr>
      <w:r w:rsidRPr="00C27FF7">
        <w:rPr>
          <w:rFonts w:eastAsia="SimSun"/>
          <w:color w:val="000000"/>
        </w:rPr>
        <w:t xml:space="preserve">Respondents </w:t>
      </w:r>
      <w:proofErr w:type="gramStart"/>
      <w:r w:rsidRPr="00C27FF7">
        <w:rPr>
          <w:rFonts w:eastAsia="SimSun"/>
          <w:color w:val="000000"/>
        </w:rPr>
        <w:t>are advised</w:t>
      </w:r>
      <w:proofErr w:type="gramEnd"/>
      <w:r w:rsidRPr="00C27FF7">
        <w:rPr>
          <w:rFonts w:eastAsia="SimSun"/>
          <w:color w:val="000000"/>
        </w:rPr>
        <w:t xml:space="preserve">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w:t>
      </w:r>
      <w:proofErr w:type="gramStart"/>
      <w:r w:rsidRPr="00C27FF7">
        <w:rPr>
          <w:rFonts w:eastAsia="SimSun"/>
          <w:color w:val="000000"/>
        </w:rPr>
        <w:t>comments which</w:t>
      </w:r>
      <w:proofErr w:type="gramEnd"/>
      <w:r w:rsidRPr="00C27FF7">
        <w:rPr>
          <w:rFonts w:eastAsia="SimSun"/>
          <w:color w:val="000000"/>
        </w:rPr>
        <w:t xml:space="preserve"> have been received. The TRA recognizes that certain responses may include commercially sensitive and confidential </w:t>
      </w:r>
      <w:proofErr w:type="gramStart"/>
      <w:r w:rsidRPr="00C27FF7">
        <w:rPr>
          <w:rFonts w:eastAsia="SimSun"/>
          <w:color w:val="000000"/>
        </w:rPr>
        <w:t>information which</w:t>
      </w:r>
      <w:proofErr w:type="gramEnd"/>
      <w:r w:rsidRPr="00C27FF7">
        <w:rPr>
          <w:rFonts w:eastAsia="SimSun"/>
          <w:color w:val="000000"/>
        </w:rPr>
        <w:t xml:space="preserve"> the respondent may not wish to be published. In the event that a response contains confidential information, it shall be the responsibility of the respondent to clearly mark any </w:t>
      </w:r>
      <w:proofErr w:type="gramStart"/>
      <w:r w:rsidRPr="00C27FF7">
        <w:rPr>
          <w:rFonts w:eastAsia="SimSun"/>
          <w:color w:val="000000"/>
        </w:rPr>
        <w:t>information which</w:t>
      </w:r>
      <w:proofErr w:type="gramEnd"/>
      <w:r w:rsidRPr="00C27FF7">
        <w:rPr>
          <w:rFonts w:eastAsia="SimSun"/>
          <w:color w:val="000000"/>
        </w:rPr>
        <w:t xml:space="preserve"> is considered to be of a confidential nature. </w:t>
      </w:r>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autoSpaceDE w:val="0"/>
        <w:autoSpaceDN w:val="0"/>
        <w:adjustRightInd w:val="0"/>
        <w:jc w:val="both"/>
        <w:rPr>
          <w:rFonts w:eastAsia="SimSun"/>
          <w:color w:val="000000"/>
        </w:rPr>
      </w:pPr>
      <w:r w:rsidRPr="00C27FF7">
        <w:rPr>
          <w:rFonts w:eastAsia="SimSun"/>
          <w:color w:val="000000"/>
        </w:rPr>
        <w:t xml:space="preserve">In any </w:t>
      </w:r>
      <w:proofErr w:type="gramStart"/>
      <w:r w:rsidRPr="00C27FF7">
        <w:rPr>
          <w:rFonts w:eastAsia="SimSun"/>
          <w:color w:val="000000"/>
        </w:rPr>
        <w:t>event</w:t>
      </w:r>
      <w:proofErr w:type="gramEnd"/>
      <w:r w:rsidRPr="00C27FF7">
        <w:rPr>
          <w:rFonts w:eastAsia="SimSun"/>
          <w:color w:val="000000"/>
        </w:rPr>
        <w:t xml:space="preserve"> the respondent shall be required to submit two versions of its response to the TRA as follows: </w:t>
      </w:r>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numPr>
          <w:ilvl w:val="0"/>
          <w:numId w:val="4"/>
        </w:numPr>
        <w:autoSpaceDE w:val="0"/>
        <w:autoSpaceDN w:val="0"/>
        <w:adjustRightInd w:val="0"/>
        <w:jc w:val="both"/>
        <w:rPr>
          <w:rFonts w:eastAsia="SimSun"/>
          <w:color w:val="000000"/>
        </w:rPr>
      </w:pPr>
      <w:r w:rsidRPr="00C27FF7">
        <w:rPr>
          <w:rFonts w:eastAsia="SimSun"/>
          <w:color w:val="000000"/>
        </w:rPr>
        <w:t xml:space="preserve">A full copy of its response in MS Word format with any confidential information clearly marked. The TRA will not publish the Word document and will only use it for internal purposes. </w:t>
      </w:r>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numPr>
          <w:ilvl w:val="0"/>
          <w:numId w:val="4"/>
        </w:numPr>
        <w:autoSpaceDE w:val="0"/>
        <w:autoSpaceDN w:val="0"/>
        <w:adjustRightInd w:val="0"/>
        <w:jc w:val="both"/>
        <w:rPr>
          <w:rFonts w:eastAsia="SimSun"/>
          <w:color w:val="000000"/>
        </w:rPr>
      </w:pPr>
      <w:r w:rsidRPr="00C27FF7">
        <w:rPr>
          <w:rFonts w:eastAsia="SimSun"/>
          <w:color w:val="000000"/>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autoSpaceDE w:val="0"/>
        <w:autoSpaceDN w:val="0"/>
        <w:adjustRightInd w:val="0"/>
        <w:jc w:val="both"/>
        <w:rPr>
          <w:rFonts w:eastAsia="SimSun"/>
          <w:color w:val="000000"/>
        </w:rPr>
      </w:pPr>
      <w:r w:rsidRPr="00C27FF7">
        <w:rPr>
          <w:rFonts w:eastAsia="SimSun"/>
          <w:color w:val="000000"/>
        </w:rPr>
        <w:t>By participating in this consultation and by providing a PDF version of its response the respondent expressly authorizes the TRA to publish the submitted PDF version of its response in full.</w:t>
      </w:r>
    </w:p>
    <w:p w:rsidR="009F0535" w:rsidRPr="00C27FF7" w:rsidRDefault="009F0535" w:rsidP="009F0535">
      <w:pPr>
        <w:autoSpaceDE w:val="0"/>
        <w:autoSpaceDN w:val="0"/>
        <w:adjustRightInd w:val="0"/>
        <w:jc w:val="both"/>
        <w:rPr>
          <w:rFonts w:eastAsia="SimSun"/>
          <w:color w:val="000000"/>
        </w:rPr>
      </w:pPr>
    </w:p>
    <w:p w:rsidR="009F0535" w:rsidRPr="00C27FF7" w:rsidRDefault="009F0535" w:rsidP="009F0535">
      <w:pPr>
        <w:autoSpaceDE w:val="0"/>
        <w:autoSpaceDN w:val="0"/>
        <w:adjustRightInd w:val="0"/>
        <w:jc w:val="both"/>
      </w:pPr>
      <w:r w:rsidRPr="00C27FF7">
        <w:rPr>
          <w:rFonts w:eastAsia="SimSun"/>
          <w:color w:val="000000"/>
        </w:rPr>
        <w:t xml:space="preserve">It </w:t>
      </w:r>
      <w:proofErr w:type="gramStart"/>
      <w:r w:rsidRPr="00C27FF7">
        <w:rPr>
          <w:rFonts w:eastAsia="SimSun"/>
          <w:color w:val="000000"/>
        </w:rPr>
        <w:t>should be noted</w:t>
      </w:r>
      <w:proofErr w:type="gramEnd"/>
      <w:r w:rsidRPr="00C27FF7">
        <w:rPr>
          <w:rFonts w:eastAsia="SimSun"/>
          <w:color w:val="000000"/>
        </w:rPr>
        <w:t xml:space="preserve"> that none of the ideas expressed or comments made in this consultation document will necessarily result in formal decisions by the TRA and nothing contained herein shall limit or otherwise restrict the TRA’s powers to regulate the telecommunications sector at any time.</w:t>
      </w:r>
    </w:p>
    <w:p w:rsidR="009F0535" w:rsidRPr="00C27FF7" w:rsidRDefault="009F0535" w:rsidP="009F0535">
      <w:pPr>
        <w:suppressAutoHyphens/>
        <w:autoSpaceDE w:val="0"/>
        <w:autoSpaceDN w:val="0"/>
        <w:adjustRightInd w:val="0"/>
        <w:jc w:val="both"/>
        <w:rPr>
          <w:rFonts w:eastAsia="SimSun"/>
        </w:rPr>
      </w:pPr>
    </w:p>
    <w:p w:rsidR="00F268C4" w:rsidRPr="00C27FF7" w:rsidRDefault="00F268C4" w:rsidP="008A741A">
      <w:pPr>
        <w:suppressAutoHyphens/>
        <w:autoSpaceDE w:val="0"/>
        <w:autoSpaceDN w:val="0"/>
        <w:adjustRightInd w:val="0"/>
        <w:jc w:val="both"/>
      </w:pPr>
      <w:r w:rsidRPr="00C27FF7">
        <w:rPr>
          <w:rFonts w:eastAsia="SimSun"/>
        </w:rPr>
        <w:t xml:space="preserve">If any Person or entity seeks to clarify or discuss any part of this outline can request for a meeting in writing again to the above E-mail before and then TRA will set the meetings in the period from </w:t>
      </w:r>
      <w:r w:rsidR="008A741A">
        <w:rPr>
          <w:rFonts w:eastAsia="SimSun"/>
        </w:rPr>
        <w:t>27</w:t>
      </w:r>
      <w:r w:rsidR="008A741A">
        <w:rPr>
          <w:rFonts w:eastAsia="SimSun"/>
        </w:rPr>
        <w:t>-</w:t>
      </w:r>
      <w:r w:rsidR="008A741A">
        <w:rPr>
          <w:rFonts w:eastAsia="SimSun"/>
        </w:rPr>
        <w:t>29</w:t>
      </w:r>
      <w:r w:rsidR="008A741A">
        <w:rPr>
          <w:rFonts w:eastAsia="SimSun"/>
        </w:rPr>
        <w:t xml:space="preserve"> October </w:t>
      </w:r>
      <w:r w:rsidR="008A741A" w:rsidRPr="00255D03">
        <w:rPr>
          <w:rFonts w:eastAsia="SimSun"/>
        </w:rPr>
        <w:t xml:space="preserve">2015 </w:t>
      </w:r>
      <w:r w:rsidR="002B2BC5" w:rsidRPr="00C27FF7">
        <w:rPr>
          <w:rFonts w:eastAsia="SimSun"/>
        </w:rPr>
        <w:t xml:space="preserve"> </w:t>
      </w:r>
      <w:r w:rsidRPr="00C27FF7">
        <w:rPr>
          <w:rFonts w:eastAsia="SimSun"/>
        </w:rPr>
        <w:t xml:space="preserve">so that formal comments can still be received by </w:t>
      </w:r>
      <w:r w:rsidRPr="00C27FF7">
        <w:rPr>
          <w:rFonts w:eastAsia="SimSun"/>
          <w:b/>
          <w:bCs/>
        </w:rPr>
        <w:t xml:space="preserve">1200 hours on </w:t>
      </w:r>
      <w:r w:rsidR="008A741A">
        <w:rPr>
          <w:rFonts w:eastAsia="SimSun"/>
          <w:b/>
          <w:bCs/>
        </w:rPr>
        <w:t>19 November</w:t>
      </w:r>
      <w:r w:rsidR="002B2BC5" w:rsidRPr="00C27FF7">
        <w:rPr>
          <w:rFonts w:eastAsia="SimSun"/>
          <w:b/>
          <w:bCs/>
        </w:rPr>
        <w:t xml:space="preserve"> </w:t>
      </w:r>
      <w:r w:rsidRPr="00C27FF7">
        <w:rPr>
          <w:rFonts w:eastAsia="SimSun"/>
          <w:b/>
          <w:bCs/>
        </w:rPr>
        <w:t>2015.</w:t>
      </w:r>
      <w:r w:rsidRPr="00C27FF7">
        <w:rPr>
          <w:rFonts w:eastAsia="SimSun"/>
          <w:bCs/>
        </w:rPr>
        <w:t xml:space="preserve"> </w:t>
      </w:r>
    </w:p>
    <w:p w:rsidR="009F0535" w:rsidRPr="00C27FF7" w:rsidRDefault="009F0535" w:rsidP="009F0535">
      <w:pPr>
        <w:autoSpaceDE w:val="0"/>
        <w:autoSpaceDN w:val="0"/>
        <w:adjustRightInd w:val="0"/>
        <w:jc w:val="both"/>
      </w:pPr>
    </w:p>
    <w:p w:rsidR="009F0535" w:rsidRPr="00C27FF7" w:rsidRDefault="009F0535">
      <w:pPr>
        <w:spacing w:after="200" w:line="276" w:lineRule="auto"/>
        <w:rPr>
          <w:iCs/>
        </w:rPr>
      </w:pPr>
      <w:r w:rsidRPr="00C27FF7">
        <w:rPr>
          <w:iCs/>
        </w:rPr>
        <w:br w:type="page"/>
      </w:r>
    </w:p>
    <w:p w:rsidR="009F0535" w:rsidRPr="00C27FF7" w:rsidRDefault="009F0535" w:rsidP="009F0535">
      <w:pPr>
        <w:pStyle w:val="Lev0"/>
      </w:pPr>
      <w:r w:rsidRPr="00C27FF7">
        <w:lastRenderedPageBreak/>
        <w:t>Consultation Schedule</w:t>
      </w:r>
    </w:p>
    <w:p w:rsidR="00F268C4" w:rsidRPr="00C27FF7" w:rsidRDefault="008A741A" w:rsidP="00DC2E37">
      <w:pPr>
        <w:rPr>
          <w:iCs/>
        </w:rPr>
      </w:pPr>
      <w:r>
        <w:rPr>
          <w:iCs/>
        </w:rPr>
        <w:t>18</w:t>
      </w:r>
      <w:r w:rsidRPr="00932AD9">
        <w:rPr>
          <w:iCs/>
        </w:rPr>
        <w:t xml:space="preserve"> October 2015</w:t>
      </w:r>
      <w:r>
        <w:rPr>
          <w:iCs/>
        </w:rPr>
        <w:t>:</w:t>
      </w:r>
      <w:r w:rsidR="00F268C4" w:rsidRPr="00C27FF7">
        <w:rPr>
          <w:iCs/>
        </w:rPr>
        <w:t xml:space="preserve"> </w:t>
      </w:r>
      <w:r>
        <w:rPr>
          <w:iCs/>
        </w:rPr>
        <w:tab/>
      </w:r>
      <w:r>
        <w:rPr>
          <w:iCs/>
        </w:rPr>
        <w:tab/>
      </w:r>
      <w:r w:rsidR="00F268C4" w:rsidRPr="00C27FF7">
        <w:rPr>
          <w:iCs/>
        </w:rPr>
        <w:t>Publishing of consultation document</w:t>
      </w:r>
    </w:p>
    <w:p w:rsidR="00F268C4" w:rsidRPr="00C27FF7" w:rsidRDefault="008A741A" w:rsidP="008A741A">
      <w:pPr>
        <w:rPr>
          <w:iCs/>
        </w:rPr>
      </w:pPr>
      <w:r>
        <w:rPr>
          <w:iCs/>
        </w:rPr>
        <w:t>27</w:t>
      </w:r>
      <w:r w:rsidRPr="00932AD9">
        <w:rPr>
          <w:iCs/>
        </w:rPr>
        <w:t>-</w:t>
      </w:r>
      <w:r>
        <w:rPr>
          <w:iCs/>
        </w:rPr>
        <w:t>29</w:t>
      </w:r>
      <w:r w:rsidRPr="00932AD9">
        <w:rPr>
          <w:iCs/>
        </w:rPr>
        <w:t xml:space="preserve"> October 2015</w:t>
      </w:r>
      <w:r w:rsidR="00F268C4" w:rsidRPr="00C27FF7">
        <w:rPr>
          <w:iCs/>
        </w:rPr>
        <w:t xml:space="preserve">: </w:t>
      </w:r>
      <w:r>
        <w:rPr>
          <w:iCs/>
        </w:rPr>
        <w:tab/>
      </w:r>
      <w:r w:rsidR="00F268C4" w:rsidRPr="00C27FF7">
        <w:rPr>
          <w:iCs/>
        </w:rPr>
        <w:t>Meetings with stakeholders if requested by stakeholders</w:t>
      </w:r>
    </w:p>
    <w:p w:rsidR="00F268C4" w:rsidRPr="00C27FF7" w:rsidRDefault="008A741A" w:rsidP="008A741A">
      <w:pPr>
        <w:rPr>
          <w:iCs/>
        </w:rPr>
      </w:pPr>
      <w:r>
        <w:rPr>
          <w:iCs/>
        </w:rPr>
        <w:t>19 Novem</w:t>
      </w:r>
      <w:r w:rsidRPr="00932AD9">
        <w:rPr>
          <w:iCs/>
        </w:rPr>
        <w:t>ber 2015</w:t>
      </w:r>
      <w:r w:rsidR="00F268C4" w:rsidRPr="00C27FF7">
        <w:rPr>
          <w:iCs/>
        </w:rPr>
        <w:t xml:space="preserve">: </w:t>
      </w:r>
      <w:r w:rsidR="00F268C4" w:rsidRPr="00C27FF7">
        <w:rPr>
          <w:iCs/>
        </w:rPr>
        <w:tab/>
        <w:t>Close of consultation</w:t>
      </w:r>
    </w:p>
    <w:p w:rsidR="009F0535" w:rsidRPr="00C27FF7" w:rsidRDefault="009F0535">
      <w:pPr>
        <w:spacing w:after="200" w:line="276" w:lineRule="auto"/>
        <w:rPr>
          <w:iCs/>
        </w:rPr>
      </w:pPr>
      <w:r w:rsidRPr="00C27FF7">
        <w:rPr>
          <w:iCs/>
        </w:rPr>
        <w:br w:type="page"/>
      </w:r>
    </w:p>
    <w:p w:rsidR="009F0535" w:rsidRPr="00C27FF7" w:rsidRDefault="009F0535" w:rsidP="009F0535">
      <w:pPr>
        <w:pStyle w:val="Lev0"/>
      </w:pPr>
      <w:r w:rsidRPr="00C27FF7">
        <w:lastRenderedPageBreak/>
        <w:t>Table of Contents</w:t>
      </w:r>
    </w:p>
    <w:p w:rsidR="00111D96" w:rsidRPr="00C27FF7" w:rsidRDefault="00111D96">
      <w:pPr>
        <w:pStyle w:val="TOC1"/>
        <w:tabs>
          <w:tab w:val="left" w:pos="480"/>
          <w:tab w:val="right" w:leader="dot" w:pos="9163"/>
        </w:tabs>
        <w:rPr>
          <w:rFonts w:asciiTheme="minorHAnsi" w:eastAsiaTheme="minorEastAsia" w:hAnsiTheme="minorHAnsi" w:cstheme="minorBidi"/>
          <w:sz w:val="22"/>
          <w:szCs w:val="22"/>
          <w:lang w:eastAsia="de-DE"/>
        </w:rPr>
      </w:pPr>
      <w:r w:rsidRPr="00C27FF7">
        <w:rPr>
          <w:iCs/>
        </w:rPr>
        <w:fldChar w:fldCharType="begin"/>
      </w:r>
      <w:r w:rsidRPr="00C27FF7">
        <w:rPr>
          <w:iCs/>
        </w:rPr>
        <w:instrText xml:space="preserve"> TOC \o "1-1" \h \z \u </w:instrText>
      </w:r>
      <w:r w:rsidRPr="00C27FF7">
        <w:rPr>
          <w:iCs/>
        </w:rPr>
        <w:fldChar w:fldCharType="separate"/>
      </w:r>
      <w:hyperlink w:anchor="_Toc429584545" w:history="1">
        <w:r w:rsidRPr="00C27FF7">
          <w:rPr>
            <w:rStyle w:val="Hyperlink"/>
          </w:rPr>
          <w:t>1</w:t>
        </w:r>
        <w:r w:rsidRPr="00C27FF7">
          <w:rPr>
            <w:rFonts w:asciiTheme="minorHAnsi" w:eastAsiaTheme="minorEastAsia" w:hAnsiTheme="minorHAnsi" w:cstheme="minorBidi"/>
            <w:sz w:val="22"/>
            <w:szCs w:val="22"/>
            <w:lang w:eastAsia="de-DE"/>
          </w:rPr>
          <w:tab/>
        </w:r>
        <w:r w:rsidRPr="00C27FF7">
          <w:rPr>
            <w:rStyle w:val="Hyperlink"/>
          </w:rPr>
          <w:t>Introduction</w:t>
        </w:r>
        <w:r w:rsidRPr="00C27FF7">
          <w:rPr>
            <w:webHidden/>
          </w:rPr>
          <w:tab/>
        </w:r>
        <w:r w:rsidRPr="00C27FF7">
          <w:rPr>
            <w:webHidden/>
          </w:rPr>
          <w:fldChar w:fldCharType="begin"/>
        </w:r>
        <w:r w:rsidRPr="00C27FF7">
          <w:rPr>
            <w:webHidden/>
          </w:rPr>
          <w:instrText xml:space="preserve"> PAGEREF _Toc429584545 \h </w:instrText>
        </w:r>
        <w:r w:rsidRPr="00C27FF7">
          <w:rPr>
            <w:webHidden/>
          </w:rPr>
        </w:r>
        <w:r w:rsidRPr="00C27FF7">
          <w:rPr>
            <w:webHidden/>
          </w:rPr>
          <w:fldChar w:fldCharType="separate"/>
        </w:r>
        <w:r w:rsidR="00093291" w:rsidRPr="00C27FF7">
          <w:rPr>
            <w:webHidden/>
          </w:rPr>
          <w:t>6</w:t>
        </w:r>
        <w:r w:rsidRPr="00C27FF7">
          <w:rPr>
            <w:webHidden/>
          </w:rPr>
          <w:fldChar w:fldCharType="end"/>
        </w:r>
      </w:hyperlink>
    </w:p>
    <w:p w:rsidR="00111D96" w:rsidRPr="00C27FF7" w:rsidRDefault="008A741A">
      <w:pPr>
        <w:pStyle w:val="TOC1"/>
        <w:tabs>
          <w:tab w:val="left" w:pos="480"/>
          <w:tab w:val="right" w:leader="dot" w:pos="9163"/>
        </w:tabs>
        <w:rPr>
          <w:rFonts w:asciiTheme="minorHAnsi" w:eastAsiaTheme="minorEastAsia" w:hAnsiTheme="minorHAnsi" w:cstheme="minorBidi"/>
          <w:sz w:val="22"/>
          <w:szCs w:val="22"/>
          <w:lang w:eastAsia="de-DE"/>
        </w:rPr>
      </w:pPr>
      <w:hyperlink w:anchor="_Toc429584549" w:history="1">
        <w:r w:rsidR="00111D96" w:rsidRPr="00C27FF7">
          <w:rPr>
            <w:rStyle w:val="Hyperlink"/>
          </w:rPr>
          <w:t>2</w:t>
        </w:r>
        <w:r w:rsidR="00111D96" w:rsidRPr="00C27FF7">
          <w:rPr>
            <w:rFonts w:asciiTheme="minorHAnsi" w:eastAsiaTheme="minorEastAsia" w:hAnsiTheme="minorHAnsi" w:cstheme="minorBidi"/>
            <w:sz w:val="22"/>
            <w:szCs w:val="22"/>
            <w:lang w:eastAsia="de-DE"/>
          </w:rPr>
          <w:tab/>
        </w:r>
        <w:r w:rsidR="00111D96" w:rsidRPr="00C27FF7">
          <w:rPr>
            <w:rStyle w:val="Hyperlink"/>
          </w:rPr>
          <w:t>Proposed Changes</w:t>
        </w:r>
        <w:r w:rsidR="00111D96" w:rsidRPr="00C27FF7">
          <w:rPr>
            <w:webHidden/>
          </w:rPr>
          <w:tab/>
        </w:r>
        <w:r w:rsidR="00111D96" w:rsidRPr="00C27FF7">
          <w:rPr>
            <w:webHidden/>
          </w:rPr>
          <w:fldChar w:fldCharType="begin"/>
        </w:r>
        <w:r w:rsidR="00111D96" w:rsidRPr="00C27FF7">
          <w:rPr>
            <w:webHidden/>
          </w:rPr>
          <w:instrText xml:space="preserve"> PAGEREF _Toc429584549 \h </w:instrText>
        </w:r>
        <w:r w:rsidR="00111D96" w:rsidRPr="00C27FF7">
          <w:rPr>
            <w:webHidden/>
          </w:rPr>
        </w:r>
        <w:r w:rsidR="00111D96" w:rsidRPr="00C27FF7">
          <w:rPr>
            <w:webHidden/>
          </w:rPr>
          <w:fldChar w:fldCharType="separate"/>
        </w:r>
        <w:r w:rsidR="00093291" w:rsidRPr="00C27FF7">
          <w:rPr>
            <w:webHidden/>
          </w:rPr>
          <w:t>8</w:t>
        </w:r>
        <w:r w:rsidR="00111D96" w:rsidRPr="00C27FF7">
          <w:rPr>
            <w:webHidden/>
          </w:rPr>
          <w:fldChar w:fldCharType="end"/>
        </w:r>
      </w:hyperlink>
    </w:p>
    <w:p w:rsidR="00111D96" w:rsidRPr="00C27FF7" w:rsidRDefault="008A741A">
      <w:pPr>
        <w:pStyle w:val="TOC1"/>
        <w:tabs>
          <w:tab w:val="left" w:pos="480"/>
          <w:tab w:val="right" w:leader="dot" w:pos="9163"/>
        </w:tabs>
        <w:rPr>
          <w:rFonts w:asciiTheme="minorHAnsi" w:eastAsiaTheme="minorEastAsia" w:hAnsiTheme="minorHAnsi" w:cstheme="minorBidi"/>
          <w:sz w:val="22"/>
          <w:szCs w:val="22"/>
          <w:lang w:eastAsia="de-DE"/>
        </w:rPr>
      </w:pPr>
      <w:hyperlink w:anchor="_Toc429584550" w:history="1">
        <w:r w:rsidR="00111D96" w:rsidRPr="00C27FF7">
          <w:rPr>
            <w:rStyle w:val="Hyperlink"/>
          </w:rPr>
          <w:t>3</w:t>
        </w:r>
        <w:r w:rsidR="00111D96" w:rsidRPr="00C27FF7">
          <w:rPr>
            <w:rFonts w:asciiTheme="minorHAnsi" w:eastAsiaTheme="minorEastAsia" w:hAnsiTheme="minorHAnsi" w:cstheme="minorBidi"/>
            <w:sz w:val="22"/>
            <w:szCs w:val="22"/>
            <w:lang w:eastAsia="de-DE"/>
          </w:rPr>
          <w:tab/>
        </w:r>
        <w:r w:rsidR="00111D96" w:rsidRPr="00C27FF7">
          <w:rPr>
            <w:rStyle w:val="Hyperlink"/>
          </w:rPr>
          <w:t>Summary of consultation questions</w:t>
        </w:r>
        <w:r w:rsidR="00111D96" w:rsidRPr="00C27FF7">
          <w:rPr>
            <w:webHidden/>
          </w:rPr>
          <w:tab/>
        </w:r>
        <w:r w:rsidR="00111D96" w:rsidRPr="00C27FF7">
          <w:rPr>
            <w:webHidden/>
          </w:rPr>
          <w:fldChar w:fldCharType="begin"/>
        </w:r>
        <w:r w:rsidR="00111D96" w:rsidRPr="00C27FF7">
          <w:rPr>
            <w:webHidden/>
          </w:rPr>
          <w:instrText xml:space="preserve"> PAGEREF _Toc429584550 \h </w:instrText>
        </w:r>
        <w:r w:rsidR="00111D96" w:rsidRPr="00C27FF7">
          <w:rPr>
            <w:webHidden/>
          </w:rPr>
        </w:r>
        <w:r w:rsidR="00111D96" w:rsidRPr="00C27FF7">
          <w:rPr>
            <w:webHidden/>
          </w:rPr>
          <w:fldChar w:fldCharType="separate"/>
        </w:r>
        <w:r w:rsidR="00093291" w:rsidRPr="00C27FF7">
          <w:rPr>
            <w:webHidden/>
          </w:rPr>
          <w:t>15</w:t>
        </w:r>
        <w:r w:rsidR="00111D96" w:rsidRPr="00C27FF7">
          <w:rPr>
            <w:webHidden/>
          </w:rPr>
          <w:fldChar w:fldCharType="end"/>
        </w:r>
      </w:hyperlink>
    </w:p>
    <w:p w:rsidR="00111D96" w:rsidRPr="00C27FF7" w:rsidRDefault="00111D96" w:rsidP="009F0535">
      <w:pPr>
        <w:rPr>
          <w:iCs/>
        </w:rPr>
      </w:pPr>
      <w:r w:rsidRPr="00C27FF7">
        <w:rPr>
          <w:iCs/>
        </w:rPr>
        <w:fldChar w:fldCharType="end"/>
      </w:r>
    </w:p>
    <w:p w:rsidR="009F0535" w:rsidRPr="00C27FF7" w:rsidRDefault="009F0535">
      <w:pPr>
        <w:spacing w:after="200" w:line="276" w:lineRule="auto"/>
        <w:rPr>
          <w:iCs/>
        </w:rPr>
      </w:pPr>
      <w:r w:rsidRPr="00C27FF7">
        <w:rPr>
          <w:iCs/>
        </w:rPr>
        <w:br w:type="page"/>
      </w:r>
    </w:p>
    <w:p w:rsidR="009F0535" w:rsidRPr="00C27FF7" w:rsidRDefault="009F0535" w:rsidP="008A741A">
      <w:pPr>
        <w:pStyle w:val="Heading1"/>
        <w:spacing w:after="120"/>
      </w:pPr>
      <w:bookmarkStart w:id="0" w:name="_Toc429563027"/>
      <w:bookmarkStart w:id="1" w:name="_Toc429584545"/>
      <w:r w:rsidRPr="00C27FF7">
        <w:lastRenderedPageBreak/>
        <w:t>Introduction</w:t>
      </w:r>
      <w:bookmarkEnd w:id="0"/>
      <w:bookmarkEnd w:id="1"/>
    </w:p>
    <w:p w:rsidR="00C500BF" w:rsidRPr="00C27FF7" w:rsidRDefault="009F0535" w:rsidP="002837DB">
      <w:pPr>
        <w:pStyle w:val="Heading2"/>
      </w:pPr>
      <w:r w:rsidRPr="00C27FF7">
        <w:t>The TRA is in the process of reviewing the</w:t>
      </w:r>
      <w:r w:rsidR="003F25AD" w:rsidRPr="00C27FF7">
        <w:t xml:space="preserve"> spectrum</w:t>
      </w:r>
      <w:r w:rsidRPr="00C27FF7">
        <w:t xml:space="preserve"> </w:t>
      </w:r>
      <w:r w:rsidR="00ED2193" w:rsidRPr="00C27FF7">
        <w:t xml:space="preserve">regulations related to </w:t>
      </w:r>
      <w:r w:rsidR="0088641F" w:rsidRPr="00C27FF7">
        <w:t xml:space="preserve">the authorization of </w:t>
      </w:r>
      <w:r w:rsidR="005208B0" w:rsidRPr="00C27FF7">
        <w:t>Aeronautical</w:t>
      </w:r>
      <w:r w:rsidR="002B2BC5" w:rsidRPr="00C27FF7">
        <w:t xml:space="preserve"> </w:t>
      </w:r>
      <w:r w:rsidR="004B6487" w:rsidRPr="00C27FF7">
        <w:t>Radio</w:t>
      </w:r>
      <w:r w:rsidRPr="00C27FF7">
        <w:t xml:space="preserve"> as detailed in the Articles of </w:t>
      </w:r>
      <w:r w:rsidR="0088641F" w:rsidRPr="00C27FF7">
        <w:t xml:space="preserve">“Regulations: </w:t>
      </w:r>
      <w:r w:rsidR="005208B0" w:rsidRPr="00C27FF7">
        <w:rPr>
          <w:rFonts w:eastAsia="SimSun"/>
          <w:color w:val="000000"/>
        </w:rPr>
        <w:t xml:space="preserve">Aeronautical </w:t>
      </w:r>
      <w:r w:rsidR="0059077A" w:rsidRPr="00C27FF7">
        <w:rPr>
          <w:rFonts w:eastAsia="SimSun"/>
          <w:color w:val="000000"/>
        </w:rPr>
        <w:t>Radio Service”, Version 1.0” dated 30 December 2009</w:t>
      </w:r>
    </w:p>
    <w:p w:rsidR="00C500BF" w:rsidRPr="00C27FF7" w:rsidRDefault="00C500BF" w:rsidP="00C500BF">
      <w:pPr>
        <w:pStyle w:val="Heading2"/>
      </w:pPr>
      <w:r w:rsidRPr="00C27FF7">
        <w:t xml:space="preserve">Following a competitive tender process, the TRA appointed specialist telecoms market consultants LS </w:t>
      </w:r>
      <w:proofErr w:type="spellStart"/>
      <w:r w:rsidRPr="00C27FF7">
        <w:t>telcom</w:t>
      </w:r>
      <w:proofErr w:type="spellEnd"/>
      <w:r w:rsidRPr="00C27FF7">
        <w:t xml:space="preserve"> (“the Consultants”) to undertake review of the existing regulations.</w:t>
      </w:r>
    </w:p>
    <w:p w:rsidR="00C500BF" w:rsidRPr="00C27FF7" w:rsidRDefault="00C500BF" w:rsidP="002837DB">
      <w:pPr>
        <w:pStyle w:val="Heading2"/>
        <w:rPr>
          <w:rStyle w:val="Heading2Char"/>
        </w:rPr>
      </w:pPr>
      <w:r w:rsidRPr="00C27FF7">
        <w:rPr>
          <w:rStyle w:val="Heading2Char"/>
        </w:rPr>
        <w:t xml:space="preserve">The Consultant has examined the </w:t>
      </w:r>
      <w:r w:rsidR="00896E46" w:rsidRPr="00C27FF7">
        <w:t>r</w:t>
      </w:r>
      <w:r w:rsidR="004B6487" w:rsidRPr="00C27FF7">
        <w:t xml:space="preserve">egulation </w:t>
      </w:r>
      <w:r w:rsidR="0059077A" w:rsidRPr="00C27FF7">
        <w:rPr>
          <w:rFonts w:eastAsia="SimSun"/>
          <w:color w:val="000000"/>
        </w:rPr>
        <w:t>“</w:t>
      </w:r>
      <w:r w:rsidR="005208B0" w:rsidRPr="00C27FF7">
        <w:rPr>
          <w:rFonts w:eastAsia="SimSun"/>
          <w:color w:val="000000"/>
        </w:rPr>
        <w:t xml:space="preserve">Aeronautical </w:t>
      </w:r>
      <w:r w:rsidR="0059077A" w:rsidRPr="00C27FF7">
        <w:rPr>
          <w:rFonts w:eastAsia="SimSun"/>
          <w:color w:val="000000"/>
        </w:rPr>
        <w:t xml:space="preserve">Radio Service”, Version 1.0” dated 30 December 2009 </w:t>
      </w:r>
      <w:r w:rsidRPr="00C27FF7">
        <w:rPr>
          <w:rStyle w:val="Heading2Char"/>
        </w:rPr>
        <w:t>and compared these against those in a series of benchmark countries. The benchmark countries used consisted of a combination of countries where relevant spectrum regulations are publicly available and whose spectrum regimes are well developed. Focus has been set on countries from ITU-Region 1 and countries within the region. Benchmark countries comprise:</w:t>
      </w:r>
    </w:p>
    <w:p w:rsidR="009F0535" w:rsidRPr="00C27FF7" w:rsidRDefault="00A813E5" w:rsidP="008A741A">
      <w:pPr>
        <w:pStyle w:val="ListBullet"/>
        <w:spacing w:before="0" w:after="0"/>
      </w:pPr>
      <w:r w:rsidRPr="00C27FF7">
        <w:t>Qatar</w:t>
      </w:r>
    </w:p>
    <w:p w:rsidR="009F0535" w:rsidRPr="00C27FF7" w:rsidRDefault="009F0535" w:rsidP="008A741A">
      <w:pPr>
        <w:pStyle w:val="ListBullet"/>
        <w:spacing w:before="0" w:after="0"/>
      </w:pPr>
      <w:r w:rsidRPr="00C27FF7">
        <w:t>United Kingdom</w:t>
      </w:r>
    </w:p>
    <w:p w:rsidR="004B6487" w:rsidRPr="00C27FF7" w:rsidRDefault="0077274F" w:rsidP="008A741A">
      <w:pPr>
        <w:pStyle w:val="ListBullet"/>
        <w:spacing w:before="0" w:after="0"/>
      </w:pPr>
      <w:r w:rsidRPr="00C27FF7">
        <w:t>Germany</w:t>
      </w:r>
    </w:p>
    <w:p w:rsidR="00E4360E" w:rsidRPr="00C27FF7" w:rsidRDefault="0077274F" w:rsidP="008A741A">
      <w:pPr>
        <w:pStyle w:val="ListBullet"/>
        <w:spacing w:before="0" w:after="0"/>
      </w:pPr>
      <w:r w:rsidRPr="00C27FF7">
        <w:t>Ireland</w:t>
      </w:r>
    </w:p>
    <w:p w:rsidR="009F0535" w:rsidRPr="00C27FF7" w:rsidRDefault="009F0535" w:rsidP="008A741A">
      <w:pPr>
        <w:pStyle w:val="Heading2"/>
        <w:spacing w:after="0"/>
      </w:pPr>
      <w:r w:rsidRPr="00C27FF7">
        <w:t xml:space="preserve">In examining the </w:t>
      </w:r>
      <w:r w:rsidR="00896E46" w:rsidRPr="00C27FF7">
        <w:t xml:space="preserve">UAE spectrum </w:t>
      </w:r>
      <w:r w:rsidR="00A813E5" w:rsidRPr="00C27FF7">
        <w:t xml:space="preserve">regulations </w:t>
      </w:r>
      <w:r w:rsidRPr="00C27FF7">
        <w:t xml:space="preserve">and comparing them to international benchmarks, a number of principles </w:t>
      </w:r>
      <w:proofErr w:type="gramStart"/>
      <w:r w:rsidRPr="00C27FF7">
        <w:t>have been used</w:t>
      </w:r>
      <w:proofErr w:type="gramEnd"/>
      <w:r w:rsidRPr="00C27FF7">
        <w:t xml:space="preserve"> in guiding the proposals:</w:t>
      </w:r>
    </w:p>
    <w:p w:rsidR="00681812" w:rsidRPr="00C27FF7" w:rsidRDefault="00681812" w:rsidP="008A741A">
      <w:pPr>
        <w:pStyle w:val="ListBullet"/>
        <w:spacing w:before="0"/>
      </w:pPr>
      <w:r w:rsidRPr="00C27FF7">
        <w:t>Changes in the way services are defined or implemented in the UAE should be incorporated</w:t>
      </w:r>
    </w:p>
    <w:p w:rsidR="00681812" w:rsidRPr="00C27FF7" w:rsidRDefault="00681812" w:rsidP="00681812">
      <w:pPr>
        <w:pStyle w:val="ListBullet"/>
      </w:pPr>
      <w:r w:rsidRPr="00C27FF7">
        <w:t>Changes in relevant ITU-R publications and industry changes should be incorporated to reflect latest developments and changes in technology</w:t>
      </w:r>
    </w:p>
    <w:p w:rsidR="009F0535" w:rsidRPr="00C27FF7" w:rsidRDefault="00681812">
      <w:pPr>
        <w:pStyle w:val="ListBullet"/>
      </w:pPr>
      <w:r w:rsidRPr="00C27FF7">
        <w:t>Wherever possible technical information and frequency tables should be presented in line with the text, references to annexes should be avoided</w:t>
      </w:r>
    </w:p>
    <w:p w:rsidR="00681812" w:rsidRPr="00C27FF7" w:rsidRDefault="00681812">
      <w:pPr>
        <w:pStyle w:val="ListBullet"/>
      </w:pPr>
      <w:r w:rsidRPr="00C27FF7">
        <w:t>Wherever possible references to ITU-R publications and industry standards should be used instead of repeating text from these documents</w:t>
      </w:r>
    </w:p>
    <w:p w:rsidR="00681812" w:rsidRPr="00C27FF7" w:rsidRDefault="00681812">
      <w:pPr>
        <w:pStyle w:val="ListBullet"/>
      </w:pPr>
      <w:r w:rsidRPr="00C27FF7">
        <w:t>Non-technical regulations should be reduced to the relevant service specific regulations to avoid unnecessary overlap with othe</w:t>
      </w:r>
      <w:r w:rsidR="00094507" w:rsidRPr="00C27FF7">
        <w:t>r more general TRA regulations</w:t>
      </w:r>
    </w:p>
    <w:p w:rsidR="009F0535" w:rsidRPr="00C27FF7" w:rsidRDefault="00681812" w:rsidP="009F0535">
      <w:pPr>
        <w:pStyle w:val="ListBullet"/>
      </w:pPr>
      <w:r w:rsidRPr="00C27FF7">
        <w:t>The different technical regulations reviewed should be harmonized in terms of structure and wording</w:t>
      </w:r>
    </w:p>
    <w:p w:rsidR="009F0535" w:rsidRPr="00C27FF7" w:rsidRDefault="009F0535" w:rsidP="008A741A">
      <w:pPr>
        <w:pStyle w:val="Heading2"/>
        <w:spacing w:after="0"/>
      </w:pPr>
      <w:r w:rsidRPr="00C27FF7">
        <w:t>The remainder of this document is structured as follows:</w:t>
      </w:r>
    </w:p>
    <w:p w:rsidR="009F0535" w:rsidRPr="00C27FF7" w:rsidRDefault="009F0535" w:rsidP="008A741A">
      <w:pPr>
        <w:pStyle w:val="ListBullet"/>
        <w:spacing w:before="0"/>
      </w:pPr>
      <w:r w:rsidRPr="00C27FF7">
        <w:t xml:space="preserve">Section 2 presents details the Consultants proposed changes to the </w:t>
      </w:r>
      <w:r w:rsidR="00A813E5" w:rsidRPr="00C27FF7">
        <w:t>regulatory instrument</w:t>
      </w:r>
    </w:p>
    <w:p w:rsidR="009F0535" w:rsidRPr="00C27FF7" w:rsidRDefault="009F0535" w:rsidP="009F0535">
      <w:pPr>
        <w:pStyle w:val="ListBullet"/>
      </w:pPr>
      <w:r w:rsidRPr="00C27FF7">
        <w:t xml:space="preserve">Section 3 presents a summary of the proposed </w:t>
      </w:r>
      <w:r w:rsidR="00A813E5" w:rsidRPr="00C27FF7">
        <w:t>changes</w:t>
      </w:r>
      <w:r w:rsidRPr="00C27FF7">
        <w:t>.</w:t>
      </w:r>
    </w:p>
    <w:p w:rsidR="00681812" w:rsidRPr="00C27FF7" w:rsidRDefault="009F0535" w:rsidP="00C500BF">
      <w:pPr>
        <w:pStyle w:val="Heading2"/>
      </w:pPr>
      <w:r w:rsidRPr="00C27FF7">
        <w:t xml:space="preserve">Note that only those articles for which changes are proposed </w:t>
      </w:r>
      <w:proofErr w:type="gramStart"/>
      <w:r w:rsidRPr="00C27FF7">
        <w:t>are discussed</w:t>
      </w:r>
      <w:proofErr w:type="gramEnd"/>
      <w:r w:rsidRPr="00C27FF7">
        <w:t>.</w:t>
      </w:r>
    </w:p>
    <w:p w:rsidR="00681812" w:rsidRPr="00C27FF7" w:rsidRDefault="00681812" w:rsidP="002837DB">
      <w:pPr>
        <w:rPr>
          <w:rFonts w:eastAsiaTheme="majorEastAsia" w:cstheme="majorBidi"/>
          <w:szCs w:val="28"/>
        </w:rPr>
      </w:pPr>
      <w:r w:rsidRPr="00C27FF7">
        <w:br w:type="page"/>
      </w:r>
    </w:p>
    <w:p w:rsidR="009F0535" w:rsidRPr="00C27FF7" w:rsidRDefault="009F0535" w:rsidP="009F0535">
      <w:pPr>
        <w:pStyle w:val="Heading1"/>
      </w:pPr>
      <w:bookmarkStart w:id="2" w:name="_Toc429584546"/>
      <w:bookmarkStart w:id="3" w:name="_Toc429584547"/>
      <w:bookmarkStart w:id="4" w:name="_Toc429584548"/>
      <w:bookmarkStart w:id="5" w:name="_Toc429563028"/>
      <w:bookmarkStart w:id="6" w:name="_Toc429584549"/>
      <w:bookmarkEnd w:id="2"/>
      <w:bookmarkEnd w:id="3"/>
      <w:bookmarkEnd w:id="4"/>
      <w:r w:rsidRPr="00C27FF7">
        <w:lastRenderedPageBreak/>
        <w:t>Proposed Changes</w:t>
      </w:r>
      <w:bookmarkEnd w:id="5"/>
      <w:bookmarkEnd w:id="6"/>
    </w:p>
    <w:p w:rsidR="003F25AD" w:rsidRPr="00C27FF7" w:rsidRDefault="003F25AD" w:rsidP="002837DB">
      <w:pPr>
        <w:pStyle w:val="Heading2"/>
        <w:rPr>
          <w:b/>
        </w:rPr>
      </w:pPr>
      <w:r w:rsidRPr="00C27FF7">
        <w:rPr>
          <w:b/>
        </w:rPr>
        <w:t>New Article: Scope of Document</w:t>
      </w:r>
    </w:p>
    <w:p w:rsidR="003F25AD" w:rsidRPr="00C27FF7" w:rsidRDefault="003F25AD" w:rsidP="002837DB">
      <w:pPr>
        <w:pStyle w:val="Heading3"/>
      </w:pPr>
      <w:r w:rsidRPr="00C27FF7">
        <w:t>In order to define the scope of the document and give guidance on other relevant TRA regulations we propose to include a new article at the beginning of the document stating:</w:t>
      </w:r>
    </w:p>
    <w:tbl>
      <w:tblPr>
        <w:tblStyle w:val="TableGrid"/>
        <w:tblW w:w="0" w:type="auto"/>
        <w:tblInd w:w="817" w:type="dxa"/>
        <w:tblLook w:val="04A0" w:firstRow="1" w:lastRow="0" w:firstColumn="1" w:lastColumn="0" w:noHBand="0" w:noVBand="1"/>
      </w:tblPr>
      <w:tblGrid>
        <w:gridCol w:w="8346"/>
      </w:tblGrid>
      <w:tr w:rsidR="003F25AD" w:rsidRPr="00C27FF7" w:rsidTr="002837DB">
        <w:tc>
          <w:tcPr>
            <w:tcW w:w="8572" w:type="dxa"/>
          </w:tcPr>
          <w:p w:rsidR="00615B62" w:rsidRPr="00C27FF7" w:rsidRDefault="00615B62" w:rsidP="00DC2E37">
            <w:pPr>
              <w:pStyle w:val="Lev1"/>
              <w:rPr>
                <w:i/>
              </w:rPr>
            </w:pPr>
            <w:r w:rsidRPr="00C27FF7">
              <w:rPr>
                <w:i/>
              </w:rPr>
              <w:t>0.1</w:t>
            </w:r>
            <w:r w:rsidRPr="00C27FF7">
              <w:rPr>
                <w:i/>
              </w:rPr>
              <w:tab/>
            </w:r>
            <w:r w:rsidR="002B2BC5" w:rsidRPr="00C27FF7">
              <w:rPr>
                <w:i/>
              </w:rPr>
              <w:t xml:space="preserve">This document comprises regulations for the authorization and operation of </w:t>
            </w:r>
            <w:r w:rsidR="005208B0" w:rsidRPr="00C27FF7">
              <w:rPr>
                <w:i/>
              </w:rPr>
              <w:t>Aeronautical</w:t>
            </w:r>
            <w:r w:rsidR="002B2BC5" w:rsidRPr="00C27FF7">
              <w:rPr>
                <w:i/>
              </w:rPr>
              <w:t xml:space="preserve"> Radio. It shall be read in conjunction with the following documents available from the TRA website at www.tra.gov.ae:</w:t>
            </w:r>
          </w:p>
          <w:p w:rsidR="003F25AD" w:rsidRPr="00C27FF7" w:rsidRDefault="003F25AD" w:rsidP="002837DB">
            <w:pPr>
              <w:rPr>
                <w:i/>
              </w:rPr>
            </w:pPr>
            <w:r w:rsidRPr="00C27FF7">
              <w:tab/>
            </w:r>
            <w:r w:rsidR="00615B62" w:rsidRPr="00C27FF7">
              <w:t>0.1.1</w:t>
            </w:r>
            <w:r w:rsidR="00615B62" w:rsidRPr="00C27FF7">
              <w:tab/>
            </w:r>
            <w:r w:rsidRPr="00C27FF7">
              <w:rPr>
                <w:i/>
              </w:rPr>
              <w:t>Spectrum Allocation and Assignment Regulations</w:t>
            </w:r>
          </w:p>
          <w:p w:rsidR="003F25AD" w:rsidRPr="00C27FF7" w:rsidRDefault="003F25AD" w:rsidP="002837DB">
            <w:pPr>
              <w:rPr>
                <w:i/>
              </w:rPr>
            </w:pPr>
            <w:r w:rsidRPr="00C27FF7">
              <w:rPr>
                <w:i/>
              </w:rPr>
              <w:tab/>
            </w:r>
            <w:r w:rsidR="00615B62" w:rsidRPr="00C27FF7">
              <w:rPr>
                <w:i/>
              </w:rPr>
              <w:t>0.1.2</w:t>
            </w:r>
            <w:r w:rsidR="00615B62" w:rsidRPr="00C27FF7">
              <w:rPr>
                <w:i/>
              </w:rPr>
              <w:tab/>
            </w:r>
            <w:r w:rsidRPr="00C27FF7">
              <w:rPr>
                <w:i/>
              </w:rPr>
              <w:t>Spectrum Fees Regulation</w:t>
            </w:r>
            <w:r w:rsidR="00964A51" w:rsidRPr="00C27FF7">
              <w:rPr>
                <w:i/>
              </w:rPr>
              <w:t>s</w:t>
            </w:r>
          </w:p>
          <w:p w:rsidR="003F25AD" w:rsidRPr="00C27FF7" w:rsidRDefault="003F25AD" w:rsidP="002837DB">
            <w:pPr>
              <w:rPr>
                <w:i/>
              </w:rPr>
            </w:pPr>
            <w:r w:rsidRPr="00C27FF7">
              <w:rPr>
                <w:i/>
              </w:rPr>
              <w:tab/>
            </w:r>
            <w:r w:rsidR="00615B62" w:rsidRPr="00C27FF7">
              <w:rPr>
                <w:i/>
              </w:rPr>
              <w:t>0.1.3</w:t>
            </w:r>
            <w:r w:rsidR="00615B62" w:rsidRPr="00C27FF7">
              <w:rPr>
                <w:i/>
              </w:rPr>
              <w:tab/>
            </w:r>
            <w:r w:rsidRPr="00C27FF7">
              <w:rPr>
                <w:i/>
              </w:rPr>
              <w:t>Interference Management Regulations</w:t>
            </w:r>
          </w:p>
          <w:p w:rsidR="003F25AD" w:rsidRPr="00C27FF7" w:rsidRDefault="003F25AD" w:rsidP="002837DB">
            <w:r w:rsidRPr="00C27FF7">
              <w:rPr>
                <w:i/>
              </w:rPr>
              <w:tab/>
            </w:r>
            <w:r w:rsidR="00615B62" w:rsidRPr="00C27FF7">
              <w:rPr>
                <w:i/>
              </w:rPr>
              <w:t>0.1.4</w:t>
            </w:r>
            <w:r w:rsidR="00615B62" w:rsidRPr="00C27FF7">
              <w:rPr>
                <w:i/>
              </w:rPr>
              <w:tab/>
            </w:r>
            <w:r w:rsidRPr="00C27FF7">
              <w:rPr>
                <w:i/>
              </w:rPr>
              <w:t>National Spectrum Plan and National Table of Frequency</w:t>
            </w:r>
            <w:r w:rsidR="00615B62" w:rsidRPr="00C27FF7">
              <w:rPr>
                <w:i/>
              </w:rPr>
              <w:br/>
            </w:r>
            <w:r w:rsidRPr="00C27FF7">
              <w:rPr>
                <w:i/>
              </w:rPr>
              <w:t xml:space="preserve"> </w:t>
            </w:r>
            <w:r w:rsidR="00615B62" w:rsidRPr="00C27FF7">
              <w:rPr>
                <w:i/>
              </w:rPr>
              <w:tab/>
            </w:r>
            <w:r w:rsidR="00615B62" w:rsidRPr="00C27FF7">
              <w:rPr>
                <w:i/>
              </w:rPr>
              <w:tab/>
            </w:r>
            <w:r w:rsidRPr="00C27FF7">
              <w:rPr>
                <w:i/>
              </w:rPr>
              <w:t>Allocation</w:t>
            </w:r>
          </w:p>
        </w:tc>
      </w:tr>
    </w:tbl>
    <w:p w:rsidR="004362D9" w:rsidRPr="00C27FF7" w:rsidRDefault="004362D9"/>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4362D9" w:rsidRPr="00C27FF7" w:rsidTr="002837DB">
        <w:trPr>
          <w:trHeight w:val="421"/>
        </w:trPr>
        <w:tc>
          <w:tcPr>
            <w:tcW w:w="1701" w:type="dxa"/>
            <w:shd w:val="clear" w:color="auto" w:fill="C6D9F1" w:themeFill="text2" w:themeFillTint="33"/>
          </w:tcPr>
          <w:p w:rsidR="004362D9" w:rsidRPr="00C27FF7" w:rsidRDefault="00C500BF">
            <w:pPr>
              <w:pStyle w:val="Question"/>
            </w:pPr>
            <w:r w:rsidRPr="00C27FF7">
              <w:t xml:space="preserve">Question </w:t>
            </w:r>
            <w:r w:rsidRPr="00C27FF7">
              <w:fldChar w:fldCharType="begin"/>
            </w:r>
            <w:r w:rsidRPr="00C27FF7">
              <w:instrText xml:space="preserve"> SEQ Question_ \* ARABIC </w:instrText>
            </w:r>
            <w:r w:rsidRPr="00C27FF7">
              <w:fldChar w:fldCharType="separate"/>
            </w:r>
            <w:r w:rsidR="00093291" w:rsidRPr="00C27FF7">
              <w:t>1</w:t>
            </w:r>
            <w:r w:rsidRPr="00C27FF7">
              <w:fldChar w:fldCharType="end"/>
            </w:r>
            <w:r w:rsidRPr="00C27FF7">
              <w:t>:</w:t>
            </w:r>
          </w:p>
        </w:tc>
        <w:tc>
          <w:tcPr>
            <w:tcW w:w="6871" w:type="dxa"/>
            <w:shd w:val="clear" w:color="auto" w:fill="C6D9F1" w:themeFill="text2" w:themeFillTint="33"/>
          </w:tcPr>
          <w:p w:rsidR="004362D9" w:rsidRPr="00C27FF7" w:rsidRDefault="004362D9" w:rsidP="00BC582E">
            <w:pPr>
              <w:pStyle w:val="Question"/>
            </w:pPr>
            <w:r w:rsidRPr="00C27FF7">
              <w:t>Do Stakeholders have any views on the proposed introduction of a new article defining the scope of document and relevant other regulations?</w:t>
            </w:r>
          </w:p>
        </w:tc>
      </w:tr>
    </w:tbl>
    <w:p w:rsidR="0059077A" w:rsidRPr="00C27FF7" w:rsidRDefault="0059077A"/>
    <w:p w:rsidR="0059077A" w:rsidRPr="00C27FF7" w:rsidRDefault="0059077A" w:rsidP="0059077A">
      <w:pPr>
        <w:pStyle w:val="Heading2"/>
        <w:rPr>
          <w:b/>
        </w:rPr>
      </w:pPr>
      <w:r w:rsidRPr="00C27FF7">
        <w:rPr>
          <w:b/>
        </w:rPr>
        <w:t xml:space="preserve">Merging of </w:t>
      </w:r>
      <w:r w:rsidR="005208B0" w:rsidRPr="00C27FF7">
        <w:rPr>
          <w:b/>
        </w:rPr>
        <w:t xml:space="preserve">general regulations </w:t>
      </w:r>
      <w:r w:rsidRPr="00C27FF7">
        <w:rPr>
          <w:b/>
        </w:rPr>
        <w:t>under a new Article 2</w:t>
      </w:r>
    </w:p>
    <w:p w:rsidR="0059077A" w:rsidRPr="00C27FF7" w:rsidRDefault="0059077A" w:rsidP="0059077A">
      <w:pPr>
        <w:pStyle w:val="Heading3"/>
      </w:pPr>
      <w:r w:rsidRPr="00C27FF7">
        <w:t xml:space="preserve">We propose to merge </w:t>
      </w:r>
      <w:r w:rsidR="005208B0" w:rsidRPr="00C27FF7">
        <w:t xml:space="preserve">general regulations from different Articles </w:t>
      </w:r>
      <w:r w:rsidRPr="00C27FF7">
        <w:t>under a new Article 2.</w:t>
      </w:r>
    </w:p>
    <w:p w:rsidR="0059077A" w:rsidRPr="00C27FF7" w:rsidRDefault="0059077A" w:rsidP="00472C6B">
      <w:pPr>
        <w:pStyle w:val="Heading3"/>
      </w:pPr>
      <w:r w:rsidRPr="00C27FF7">
        <w:t xml:space="preserve">In addition to </w:t>
      </w:r>
      <w:proofErr w:type="gramStart"/>
      <w:r w:rsidRPr="00C27FF7">
        <w:t>this</w:t>
      </w:r>
      <w:proofErr w:type="gramEnd"/>
      <w:r w:rsidRPr="00C27FF7">
        <w:t xml:space="preserve"> we propose </w:t>
      </w:r>
      <w:r w:rsidR="001E5EFF" w:rsidRPr="00C27FF7">
        <w:t xml:space="preserve">to </w:t>
      </w:r>
      <w:r w:rsidRPr="00C27FF7">
        <w:t>reword article 2.1 to in</w:t>
      </w:r>
      <w:r w:rsidR="001E5EFF" w:rsidRPr="00C27FF7">
        <w:t>crease readability and to include</w:t>
      </w:r>
      <w:r w:rsidRPr="00C27FF7">
        <w:t xml:space="preserve"> </w:t>
      </w:r>
      <w:r w:rsidR="00472C6B" w:rsidRPr="00C27FF7">
        <w:t>“</w:t>
      </w:r>
      <w:r w:rsidR="00A94688" w:rsidRPr="00C27FF7">
        <w:t>Air-to-Ground Aeronautical Mobile Radio</w:t>
      </w:r>
      <w:r w:rsidR="00472C6B" w:rsidRPr="00C27FF7">
        <w:t xml:space="preserve">” and “Mobile Communication Services on Board Aircraft” </w:t>
      </w:r>
      <w:r w:rsidR="00A94688" w:rsidRPr="00C27FF7">
        <w:t xml:space="preserve">to </w:t>
      </w:r>
      <w:r w:rsidR="001E5EFF" w:rsidRPr="00C27FF7">
        <w:t>the scope of the document</w:t>
      </w:r>
      <w:r w:rsidRPr="00C27FF7">
        <w:t>:</w:t>
      </w:r>
    </w:p>
    <w:tbl>
      <w:tblPr>
        <w:tblStyle w:val="TableGrid"/>
        <w:tblW w:w="0" w:type="auto"/>
        <w:tblInd w:w="817" w:type="dxa"/>
        <w:tblLook w:val="04A0" w:firstRow="1" w:lastRow="0" w:firstColumn="1" w:lastColumn="0" w:noHBand="0" w:noVBand="1"/>
      </w:tblPr>
      <w:tblGrid>
        <w:gridCol w:w="8346"/>
      </w:tblGrid>
      <w:tr w:rsidR="00D97E34" w:rsidRPr="00C27FF7" w:rsidTr="00991D99">
        <w:tc>
          <w:tcPr>
            <w:tcW w:w="8572" w:type="dxa"/>
          </w:tcPr>
          <w:p w:rsidR="005208B0" w:rsidRPr="00C27FF7" w:rsidRDefault="005208B0" w:rsidP="005208B0">
            <w:pPr>
              <w:ind w:left="720" w:hanging="720"/>
              <w:jc w:val="both"/>
              <w:rPr>
                <w:i/>
              </w:rPr>
            </w:pPr>
            <w:r w:rsidRPr="00C27FF7">
              <w:rPr>
                <w:i/>
              </w:rPr>
              <w:t>2.1</w:t>
            </w:r>
            <w:r w:rsidRPr="00C27FF7">
              <w:rPr>
                <w:i/>
              </w:rPr>
              <w:tab/>
              <w:t>Usage of Aeronautical Radio is allowed for the following, subject to terms and conditions as given on the TRA Authorization and applicable Regulatory Instruments:</w:t>
            </w:r>
          </w:p>
          <w:p w:rsidR="005208B0" w:rsidRPr="00C27FF7" w:rsidRDefault="005208B0" w:rsidP="005208B0">
            <w:pPr>
              <w:pStyle w:val="Lev1"/>
              <w:ind w:left="1440"/>
              <w:rPr>
                <w:i/>
              </w:rPr>
            </w:pPr>
            <w:r w:rsidRPr="00C27FF7">
              <w:rPr>
                <w:i/>
              </w:rPr>
              <w:t>2.1.1</w:t>
            </w:r>
            <w:r w:rsidRPr="00C27FF7">
              <w:rPr>
                <w:i/>
              </w:rPr>
              <w:tab/>
              <w:t>Aer</w:t>
            </w:r>
            <w:r w:rsidR="00A94688" w:rsidRPr="00C27FF7">
              <w:rPr>
                <w:i/>
              </w:rPr>
              <w:t>onautical Mobile radio (Ground-to-</w:t>
            </w:r>
            <w:r w:rsidRPr="00C27FF7">
              <w:rPr>
                <w:i/>
              </w:rPr>
              <w:t>Air</w:t>
            </w:r>
            <w:r w:rsidR="00A94688" w:rsidRPr="00C27FF7">
              <w:rPr>
                <w:i/>
              </w:rPr>
              <w:t xml:space="preserve"> / Air–to-</w:t>
            </w:r>
            <w:r w:rsidRPr="00C27FF7">
              <w:rPr>
                <w:i/>
              </w:rPr>
              <w:t>Ground)</w:t>
            </w:r>
          </w:p>
          <w:p w:rsidR="005208B0" w:rsidRPr="00C27FF7" w:rsidRDefault="005208B0" w:rsidP="005208B0">
            <w:pPr>
              <w:pStyle w:val="Lev1"/>
              <w:ind w:left="1440"/>
              <w:rPr>
                <w:i/>
              </w:rPr>
            </w:pPr>
            <w:r w:rsidRPr="00C27FF7">
              <w:rPr>
                <w:i/>
              </w:rPr>
              <w:t>2.1.2</w:t>
            </w:r>
            <w:r w:rsidRPr="00C27FF7">
              <w:rPr>
                <w:i/>
              </w:rPr>
              <w:tab/>
              <w:t>Aeronautical Mobile radio (Air –to –Air)</w:t>
            </w:r>
          </w:p>
          <w:p w:rsidR="005208B0" w:rsidRPr="00C27FF7" w:rsidRDefault="005208B0" w:rsidP="005208B0">
            <w:pPr>
              <w:pStyle w:val="Lev1"/>
              <w:ind w:left="1440"/>
              <w:rPr>
                <w:i/>
              </w:rPr>
            </w:pPr>
            <w:r w:rsidRPr="00C27FF7">
              <w:rPr>
                <w:i/>
              </w:rPr>
              <w:t>2.1.3</w:t>
            </w:r>
            <w:r w:rsidRPr="00C27FF7">
              <w:rPr>
                <w:i/>
              </w:rPr>
              <w:tab/>
              <w:t>Aeronautical Radionavigation Service (Navigational Aids).</w:t>
            </w:r>
          </w:p>
          <w:p w:rsidR="005208B0" w:rsidRPr="00C27FF7" w:rsidRDefault="005208B0" w:rsidP="005208B0">
            <w:pPr>
              <w:pStyle w:val="Lev1"/>
              <w:ind w:left="1440"/>
              <w:rPr>
                <w:i/>
              </w:rPr>
            </w:pPr>
            <w:r w:rsidRPr="00C27FF7">
              <w:rPr>
                <w:i/>
              </w:rPr>
              <w:t>2.1.4</w:t>
            </w:r>
            <w:r w:rsidRPr="00C27FF7">
              <w:rPr>
                <w:i/>
              </w:rPr>
              <w:tab/>
              <w:t>Aeronautical Mobile Satellite Service (e.g. Aircraft Earth Station).</w:t>
            </w:r>
          </w:p>
          <w:p w:rsidR="005208B0" w:rsidRPr="00C27FF7" w:rsidRDefault="005208B0" w:rsidP="005208B0">
            <w:pPr>
              <w:pStyle w:val="Lev1"/>
              <w:ind w:left="1440"/>
              <w:rPr>
                <w:i/>
              </w:rPr>
            </w:pPr>
            <w:r w:rsidRPr="00C27FF7">
              <w:rPr>
                <w:i/>
              </w:rPr>
              <w:t>2.1.5</w:t>
            </w:r>
            <w:r w:rsidRPr="00C27FF7">
              <w:rPr>
                <w:i/>
              </w:rPr>
              <w:tab/>
              <w:t>Aeronautical Radionavigation Satellite Service.</w:t>
            </w:r>
          </w:p>
          <w:p w:rsidR="005208B0" w:rsidRPr="00C27FF7" w:rsidRDefault="005208B0" w:rsidP="005208B0">
            <w:pPr>
              <w:pStyle w:val="Lev1"/>
              <w:ind w:left="1440"/>
              <w:rPr>
                <w:i/>
              </w:rPr>
            </w:pPr>
            <w:r w:rsidRPr="00C27FF7">
              <w:rPr>
                <w:i/>
              </w:rPr>
              <w:t>2.1.6</w:t>
            </w:r>
            <w:r w:rsidRPr="00C27FF7">
              <w:rPr>
                <w:i/>
              </w:rPr>
              <w:tab/>
              <w:t>Radiolocation Service (e.g. Pr</w:t>
            </w:r>
            <w:r w:rsidR="00C27FF7">
              <w:rPr>
                <w:i/>
              </w:rPr>
              <w:t xml:space="preserve">imary Radar, Secondary Radar, </w:t>
            </w:r>
            <w:proofErr w:type="gramStart"/>
            <w:r w:rsidR="00C27FF7">
              <w:rPr>
                <w:i/>
              </w:rPr>
              <w:t>Surface</w:t>
            </w:r>
            <w:proofErr w:type="gramEnd"/>
            <w:r w:rsidR="00C27FF7">
              <w:rPr>
                <w:i/>
              </w:rPr>
              <w:t xml:space="preserve"> Movement </w:t>
            </w:r>
            <w:r w:rsidRPr="00C27FF7">
              <w:rPr>
                <w:i/>
              </w:rPr>
              <w:t>R</w:t>
            </w:r>
            <w:r w:rsidR="00C27FF7">
              <w:rPr>
                <w:i/>
              </w:rPr>
              <w:t>adar</w:t>
            </w:r>
            <w:r w:rsidRPr="00C27FF7">
              <w:rPr>
                <w:i/>
              </w:rPr>
              <w:t>).</w:t>
            </w:r>
          </w:p>
          <w:p w:rsidR="005208B0" w:rsidRPr="00C27FF7" w:rsidRDefault="005208B0" w:rsidP="005208B0">
            <w:pPr>
              <w:pStyle w:val="Lev1"/>
              <w:ind w:left="1440"/>
              <w:rPr>
                <w:i/>
              </w:rPr>
            </w:pPr>
            <w:r w:rsidRPr="00C27FF7">
              <w:rPr>
                <w:i/>
              </w:rPr>
              <w:lastRenderedPageBreak/>
              <w:t>2.1.7</w:t>
            </w:r>
            <w:r w:rsidRPr="00C27FF7">
              <w:rPr>
                <w:i/>
              </w:rPr>
              <w:tab/>
              <w:t>Radionavigation Service (e.g. Radio Altimeter).</w:t>
            </w:r>
          </w:p>
          <w:p w:rsidR="00D97E34" w:rsidRPr="00C27FF7" w:rsidRDefault="005208B0" w:rsidP="00991D99">
            <w:pPr>
              <w:pStyle w:val="Lev1"/>
              <w:ind w:left="1440"/>
              <w:rPr>
                <w:i/>
              </w:rPr>
            </w:pPr>
            <w:r w:rsidRPr="00C27FF7">
              <w:rPr>
                <w:i/>
              </w:rPr>
              <w:t>2.1.8</w:t>
            </w:r>
            <w:r w:rsidRPr="00C27FF7">
              <w:rPr>
                <w:i/>
              </w:rPr>
              <w:tab/>
              <w:t>Meteorological Aids Service (e.g. Wind Profiler Radar).</w:t>
            </w:r>
          </w:p>
          <w:p w:rsidR="00472C6B" w:rsidRPr="00C27FF7" w:rsidRDefault="00472C6B" w:rsidP="00991D99">
            <w:pPr>
              <w:pStyle w:val="Lev1"/>
              <w:ind w:left="1440"/>
              <w:rPr>
                <w:i/>
              </w:rPr>
            </w:pPr>
            <w:r w:rsidRPr="00C27FF7">
              <w:rPr>
                <w:i/>
              </w:rPr>
              <w:t>2.1.9</w:t>
            </w:r>
            <w:r w:rsidRPr="00C27FF7">
              <w:rPr>
                <w:i/>
              </w:rPr>
              <w:tab/>
              <w:t>Mobile Communication Services on Board Aircraft (e.g. GSM, UMTS, LTE)</w:t>
            </w:r>
          </w:p>
        </w:tc>
      </w:tr>
    </w:tbl>
    <w:p w:rsidR="00D97E34" w:rsidRPr="00C27FF7" w:rsidRDefault="00D97E34" w:rsidP="00D97E34"/>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D97E34" w:rsidRPr="00C27FF7" w:rsidTr="00991D99">
        <w:trPr>
          <w:trHeight w:val="421"/>
        </w:trPr>
        <w:tc>
          <w:tcPr>
            <w:tcW w:w="1701" w:type="dxa"/>
            <w:shd w:val="clear" w:color="auto" w:fill="C6D9F1" w:themeFill="text2" w:themeFillTint="33"/>
          </w:tcPr>
          <w:p w:rsidR="00D97E34" w:rsidRPr="00C27FF7" w:rsidRDefault="00D97E34" w:rsidP="00991D99">
            <w:pPr>
              <w:pStyle w:val="Question"/>
            </w:pPr>
            <w:r w:rsidRPr="00C27FF7">
              <w:t xml:space="preserve">Question </w:t>
            </w:r>
            <w:r w:rsidRPr="00C27FF7">
              <w:fldChar w:fldCharType="begin"/>
            </w:r>
            <w:r w:rsidRPr="00C27FF7">
              <w:instrText xml:space="preserve"> SEQ Question_ \* ARABIC </w:instrText>
            </w:r>
            <w:r w:rsidRPr="00C27FF7">
              <w:fldChar w:fldCharType="separate"/>
            </w:r>
            <w:r w:rsidR="00093291" w:rsidRPr="00C27FF7">
              <w:t>2</w:t>
            </w:r>
            <w:r w:rsidRPr="00C27FF7">
              <w:fldChar w:fldCharType="end"/>
            </w:r>
            <w:r w:rsidRPr="00C27FF7">
              <w:t>:</w:t>
            </w:r>
          </w:p>
        </w:tc>
        <w:tc>
          <w:tcPr>
            <w:tcW w:w="6871" w:type="dxa"/>
            <w:shd w:val="clear" w:color="auto" w:fill="C6D9F1" w:themeFill="text2" w:themeFillTint="33"/>
          </w:tcPr>
          <w:p w:rsidR="00D97E34" w:rsidRPr="00C27FF7" w:rsidRDefault="00D97E34" w:rsidP="00472C6B">
            <w:pPr>
              <w:pStyle w:val="Question"/>
            </w:pPr>
            <w:r w:rsidRPr="00C27FF7">
              <w:t>Do Stakeholders have any comments on the proposed rewording of Article 2.1 and the related extension of the scope of document?</w:t>
            </w:r>
          </w:p>
        </w:tc>
      </w:tr>
    </w:tbl>
    <w:p w:rsidR="00D97E34" w:rsidRPr="00C27FF7" w:rsidRDefault="00D97E34" w:rsidP="00D97E34"/>
    <w:p w:rsidR="0059077A" w:rsidRPr="00C27FF7" w:rsidRDefault="00BC5007" w:rsidP="0059077A">
      <w:pPr>
        <w:pStyle w:val="Heading3"/>
      </w:pPr>
      <w:r w:rsidRPr="00C27FF7">
        <w:t xml:space="preserve">In addition to </w:t>
      </w:r>
      <w:proofErr w:type="gramStart"/>
      <w:r w:rsidRPr="00C27FF7">
        <w:t>this</w:t>
      </w:r>
      <w:proofErr w:type="gramEnd"/>
      <w:r w:rsidRPr="00C27FF7">
        <w:t xml:space="preserve"> we </w:t>
      </w:r>
      <w:r w:rsidR="005208B0" w:rsidRPr="00C27FF7">
        <w:t>propose to reword Article 2.2</w:t>
      </w:r>
      <w:r w:rsidR="0059077A" w:rsidRPr="00C27FF7">
        <w:t>:</w:t>
      </w:r>
    </w:p>
    <w:tbl>
      <w:tblPr>
        <w:tblStyle w:val="TableGrid"/>
        <w:tblW w:w="0" w:type="auto"/>
        <w:tblInd w:w="817" w:type="dxa"/>
        <w:tblLook w:val="04A0" w:firstRow="1" w:lastRow="0" w:firstColumn="1" w:lastColumn="0" w:noHBand="0" w:noVBand="1"/>
      </w:tblPr>
      <w:tblGrid>
        <w:gridCol w:w="8346"/>
      </w:tblGrid>
      <w:tr w:rsidR="0059077A" w:rsidRPr="00C27FF7" w:rsidTr="006613BC">
        <w:tc>
          <w:tcPr>
            <w:tcW w:w="8572" w:type="dxa"/>
          </w:tcPr>
          <w:p w:rsidR="0059077A" w:rsidRPr="00C27FF7" w:rsidRDefault="005208B0" w:rsidP="005208B0">
            <w:pPr>
              <w:ind w:left="720" w:hanging="720"/>
              <w:jc w:val="both"/>
              <w:rPr>
                <w:i/>
              </w:rPr>
            </w:pPr>
            <w:proofErr w:type="gramStart"/>
            <w:r w:rsidRPr="00C27FF7">
              <w:rPr>
                <w:i/>
              </w:rPr>
              <w:t>2</w:t>
            </w:r>
            <w:r w:rsidR="001E5EFF" w:rsidRPr="00C27FF7">
              <w:rPr>
                <w:i/>
              </w:rPr>
              <w:t>.2</w:t>
            </w:r>
            <w:r w:rsidR="001E5EFF" w:rsidRPr="00C27FF7">
              <w:rPr>
                <w:i/>
              </w:rPr>
              <w:tab/>
            </w:r>
            <w:r w:rsidRPr="00C27FF7">
              <w:rPr>
                <w:i/>
              </w:rPr>
              <w:t>For Land Mobile (Ground-to-Ground) Applications on the airport or airfield</w:t>
            </w:r>
            <w:proofErr w:type="gramEnd"/>
            <w:r w:rsidRPr="00C27FF7">
              <w:rPr>
                <w:i/>
              </w:rPr>
              <w:t xml:space="preserve"> the TRA regulations for Public Mobile Radio shall apply. Digital Trunking systems shall be preferred for airport use.</w:t>
            </w:r>
          </w:p>
        </w:tc>
      </w:tr>
    </w:tbl>
    <w:p w:rsidR="0059077A" w:rsidRPr="00C27FF7" w:rsidRDefault="0059077A" w:rsidP="0059077A">
      <w:pPr>
        <w:pStyle w:val="ListBullet"/>
        <w:numPr>
          <w:ilvl w:val="0"/>
          <w:numId w:val="0"/>
        </w:numPr>
        <w:ind w:left="1151" w:hanging="357"/>
      </w:pPr>
    </w:p>
    <w:tbl>
      <w:tblPr>
        <w:tblStyle w:val="TableGrid2"/>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59077A" w:rsidRPr="00C27FF7" w:rsidTr="006613BC">
        <w:trPr>
          <w:trHeight w:val="421"/>
        </w:trPr>
        <w:tc>
          <w:tcPr>
            <w:tcW w:w="1701" w:type="dxa"/>
            <w:shd w:val="clear" w:color="auto" w:fill="C6D9F1" w:themeFill="text2" w:themeFillTint="33"/>
          </w:tcPr>
          <w:p w:rsidR="0059077A" w:rsidRPr="00C27FF7" w:rsidRDefault="0059077A" w:rsidP="006613BC">
            <w:pPr>
              <w:spacing w:before="60" w:after="60"/>
              <w:rPr>
                <w:iCs/>
              </w:rPr>
            </w:pPr>
            <w:r w:rsidRPr="00C27FF7">
              <w:rPr>
                <w:iCs/>
              </w:rPr>
              <w:t xml:space="preserve">Question </w:t>
            </w:r>
            <w:r w:rsidRPr="00C27FF7">
              <w:rPr>
                <w:iCs/>
              </w:rPr>
              <w:fldChar w:fldCharType="begin"/>
            </w:r>
            <w:r w:rsidRPr="00C27FF7">
              <w:rPr>
                <w:iCs/>
              </w:rPr>
              <w:instrText xml:space="preserve"> SEQ Question_ \* ARABIC </w:instrText>
            </w:r>
            <w:r w:rsidRPr="00C27FF7">
              <w:rPr>
                <w:iCs/>
              </w:rPr>
              <w:fldChar w:fldCharType="separate"/>
            </w:r>
            <w:r w:rsidR="00093291" w:rsidRPr="00C27FF7">
              <w:rPr>
                <w:iCs/>
              </w:rPr>
              <w:t>3</w:t>
            </w:r>
            <w:r w:rsidRPr="00C27FF7">
              <w:rPr>
                <w:iCs/>
              </w:rPr>
              <w:fldChar w:fldCharType="end"/>
            </w:r>
            <w:r w:rsidRPr="00C27FF7">
              <w:rPr>
                <w:iCs/>
              </w:rPr>
              <w:t>:</w:t>
            </w:r>
          </w:p>
        </w:tc>
        <w:tc>
          <w:tcPr>
            <w:tcW w:w="6871" w:type="dxa"/>
            <w:shd w:val="clear" w:color="auto" w:fill="C6D9F1" w:themeFill="text2" w:themeFillTint="33"/>
          </w:tcPr>
          <w:p w:rsidR="0059077A" w:rsidRPr="00C27FF7" w:rsidRDefault="0059077A" w:rsidP="005208B0">
            <w:pPr>
              <w:spacing w:before="60" w:after="60"/>
              <w:rPr>
                <w:iCs/>
              </w:rPr>
            </w:pPr>
            <w:r w:rsidRPr="00C27FF7">
              <w:rPr>
                <w:iCs/>
              </w:rPr>
              <w:t xml:space="preserve">Do Stakeholders have any </w:t>
            </w:r>
            <w:r w:rsidR="005208B0" w:rsidRPr="00C27FF7">
              <w:rPr>
                <w:iCs/>
              </w:rPr>
              <w:t xml:space="preserve">views on regulating land mobile </w:t>
            </w:r>
            <w:proofErr w:type="gramStart"/>
            <w:r w:rsidR="005208B0" w:rsidRPr="00C27FF7">
              <w:rPr>
                <w:iCs/>
              </w:rPr>
              <w:t>ground to ground</w:t>
            </w:r>
            <w:proofErr w:type="gramEnd"/>
            <w:r w:rsidR="005208B0" w:rsidRPr="00C27FF7">
              <w:rPr>
                <w:iCs/>
              </w:rPr>
              <w:t xml:space="preserve"> applications on the airport or the airfield under the PMR regulations?</w:t>
            </w:r>
          </w:p>
        </w:tc>
      </w:tr>
    </w:tbl>
    <w:p w:rsidR="0059077A" w:rsidRPr="00C27FF7" w:rsidRDefault="0059077A"/>
    <w:p w:rsidR="00E4360E" w:rsidRPr="00C27FF7" w:rsidRDefault="00E4360E" w:rsidP="00E4360E">
      <w:pPr>
        <w:pStyle w:val="Heading3"/>
      </w:pPr>
      <w:r w:rsidRPr="00C27FF7">
        <w:t xml:space="preserve">In order to </w:t>
      </w:r>
      <w:r w:rsidR="00F4335B" w:rsidRPr="00C27FF7">
        <w:t xml:space="preserve">include all general regulations on authorization to the new Article 2 we also propose to move articles </w:t>
      </w:r>
      <w:r w:rsidR="00A94688" w:rsidRPr="00C27FF7">
        <w:t xml:space="preserve">6.7, 8.2 and 8.3 </w:t>
      </w:r>
      <w:r w:rsidR="00F4335B" w:rsidRPr="00C27FF7">
        <w:t>under Article 2.</w:t>
      </w:r>
      <w:r w:rsidR="00A94688" w:rsidRPr="00C27FF7">
        <w:t xml:space="preserve"> We furthermore propose to change the wording “All authorized users” in Article 6.7 to “All authorized uses” and the wording “All aircraft” used in Article 8.2 to “All UAE registered aircraft”.</w:t>
      </w:r>
    </w:p>
    <w:p w:rsidR="00F4335B" w:rsidRPr="00C27FF7" w:rsidRDefault="00F4335B" w:rsidP="00F4335B"/>
    <w:tbl>
      <w:tblPr>
        <w:tblStyle w:val="TableGrid2"/>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F4335B" w:rsidRPr="00C27FF7" w:rsidTr="00991D99">
        <w:trPr>
          <w:trHeight w:val="421"/>
        </w:trPr>
        <w:tc>
          <w:tcPr>
            <w:tcW w:w="1701" w:type="dxa"/>
            <w:shd w:val="clear" w:color="auto" w:fill="C6D9F1" w:themeFill="text2" w:themeFillTint="33"/>
          </w:tcPr>
          <w:p w:rsidR="00F4335B" w:rsidRPr="00C27FF7" w:rsidRDefault="00F4335B" w:rsidP="00991D99">
            <w:pPr>
              <w:spacing w:before="60" w:after="60"/>
              <w:rPr>
                <w:iCs/>
              </w:rPr>
            </w:pPr>
            <w:r w:rsidRPr="00C27FF7">
              <w:rPr>
                <w:iCs/>
              </w:rPr>
              <w:t xml:space="preserve">Question </w:t>
            </w:r>
            <w:r w:rsidRPr="00C27FF7">
              <w:rPr>
                <w:iCs/>
              </w:rPr>
              <w:fldChar w:fldCharType="begin"/>
            </w:r>
            <w:r w:rsidRPr="00C27FF7">
              <w:rPr>
                <w:iCs/>
              </w:rPr>
              <w:instrText xml:space="preserve"> SEQ Question_ \* ARABIC </w:instrText>
            </w:r>
            <w:r w:rsidRPr="00C27FF7">
              <w:rPr>
                <w:iCs/>
              </w:rPr>
              <w:fldChar w:fldCharType="separate"/>
            </w:r>
            <w:r w:rsidR="00093291" w:rsidRPr="00C27FF7">
              <w:rPr>
                <w:iCs/>
              </w:rPr>
              <w:t>4</w:t>
            </w:r>
            <w:r w:rsidRPr="00C27FF7">
              <w:rPr>
                <w:iCs/>
              </w:rPr>
              <w:fldChar w:fldCharType="end"/>
            </w:r>
            <w:r w:rsidRPr="00C27FF7">
              <w:rPr>
                <w:iCs/>
              </w:rPr>
              <w:t>:</w:t>
            </w:r>
          </w:p>
        </w:tc>
        <w:tc>
          <w:tcPr>
            <w:tcW w:w="6871" w:type="dxa"/>
            <w:shd w:val="clear" w:color="auto" w:fill="C6D9F1" w:themeFill="text2" w:themeFillTint="33"/>
          </w:tcPr>
          <w:p w:rsidR="00F4335B" w:rsidRPr="00C27FF7" w:rsidRDefault="00F4335B" w:rsidP="00A94688">
            <w:pPr>
              <w:spacing w:before="60" w:after="60"/>
              <w:rPr>
                <w:iCs/>
              </w:rPr>
            </w:pPr>
            <w:r w:rsidRPr="00C27FF7">
              <w:rPr>
                <w:iCs/>
              </w:rPr>
              <w:t xml:space="preserve">Do Stakeholders have any comments to the proposed </w:t>
            </w:r>
            <w:r w:rsidR="00A94688" w:rsidRPr="00C27FF7">
              <w:rPr>
                <w:iCs/>
              </w:rPr>
              <w:t xml:space="preserve">changes and </w:t>
            </w:r>
            <w:r w:rsidRPr="00C27FF7">
              <w:rPr>
                <w:iCs/>
              </w:rPr>
              <w:t>move of Articles 6.</w:t>
            </w:r>
            <w:r w:rsidR="00A94688" w:rsidRPr="00C27FF7">
              <w:rPr>
                <w:iCs/>
              </w:rPr>
              <w:t xml:space="preserve">7, 8.2 and 8.3 </w:t>
            </w:r>
            <w:r w:rsidRPr="00C27FF7">
              <w:rPr>
                <w:iCs/>
              </w:rPr>
              <w:t>under Article 2?</w:t>
            </w:r>
          </w:p>
        </w:tc>
      </w:tr>
    </w:tbl>
    <w:p w:rsidR="00E4360E" w:rsidRPr="00C27FF7" w:rsidRDefault="00E4360E"/>
    <w:p w:rsidR="0061069F" w:rsidRPr="00C27FF7" w:rsidRDefault="0061069F" w:rsidP="0061069F">
      <w:pPr>
        <w:pStyle w:val="Heading2"/>
        <w:rPr>
          <w:b/>
        </w:rPr>
      </w:pPr>
      <w:r w:rsidRPr="00C27FF7">
        <w:rPr>
          <w:b/>
        </w:rPr>
        <w:t xml:space="preserve">New Article 3 “Frequency Assignment for </w:t>
      </w:r>
      <w:r w:rsidR="000A17AC" w:rsidRPr="00C27FF7">
        <w:rPr>
          <w:b/>
        </w:rPr>
        <w:t>Aeronautical</w:t>
      </w:r>
      <w:r w:rsidRPr="00C27FF7">
        <w:rPr>
          <w:b/>
        </w:rPr>
        <w:t xml:space="preserve"> Radio / Technical Conditions”</w:t>
      </w:r>
    </w:p>
    <w:p w:rsidR="00FE4675" w:rsidRPr="00C27FF7" w:rsidRDefault="00FE4675" w:rsidP="00FE4675">
      <w:pPr>
        <w:pStyle w:val="Heading3"/>
      </w:pPr>
      <w:r w:rsidRPr="00C27FF7">
        <w:t>In order to increase the readability of the document w</w:t>
      </w:r>
      <w:r w:rsidR="009677D6" w:rsidRPr="00C27FF7">
        <w:t xml:space="preserve">e propose to add a new Article 3 </w:t>
      </w:r>
      <w:r w:rsidRPr="00C27FF7">
        <w:t>“</w:t>
      </w:r>
      <w:r w:rsidR="009677D6" w:rsidRPr="00C27FF7">
        <w:t xml:space="preserve">Frequency Assignment for </w:t>
      </w:r>
      <w:r w:rsidR="00302F10" w:rsidRPr="00C27FF7">
        <w:t>Aeronautical</w:t>
      </w:r>
      <w:r w:rsidR="009677D6" w:rsidRPr="00C27FF7">
        <w:t xml:space="preserve"> Radio / Technical Conditions” that summarizes information of frequency bands and technical con</w:t>
      </w:r>
      <w:r w:rsidR="000A128B" w:rsidRPr="00C27FF7">
        <w:t>ditions from different articles</w:t>
      </w:r>
      <w:r w:rsidR="00E4360E" w:rsidRPr="00C27FF7">
        <w:t xml:space="preserve">. For </w:t>
      </w:r>
      <w:proofErr w:type="gramStart"/>
      <w:r w:rsidR="00E4360E" w:rsidRPr="00C27FF7">
        <w:t>this</w:t>
      </w:r>
      <w:proofErr w:type="gramEnd"/>
      <w:r w:rsidR="00E4360E" w:rsidRPr="00C27FF7">
        <w:t xml:space="preserve"> we propose </w:t>
      </w:r>
      <w:r w:rsidR="000A128B" w:rsidRPr="00C27FF7">
        <w:t>to</w:t>
      </w:r>
      <w:r w:rsidR="000A17AC" w:rsidRPr="00C27FF7">
        <w:t xml:space="preserve"> add a new article 3.1 and to extend the table with frequency bands as following:</w:t>
      </w:r>
    </w:p>
    <w:tbl>
      <w:tblPr>
        <w:tblStyle w:val="TableGrid"/>
        <w:tblW w:w="0" w:type="auto"/>
        <w:tblInd w:w="817" w:type="dxa"/>
        <w:tblLook w:val="04A0" w:firstRow="1" w:lastRow="0" w:firstColumn="1" w:lastColumn="0" w:noHBand="0" w:noVBand="1"/>
      </w:tblPr>
      <w:tblGrid>
        <w:gridCol w:w="8346"/>
      </w:tblGrid>
      <w:tr w:rsidR="00FE4675" w:rsidRPr="00C27FF7" w:rsidTr="007A2934">
        <w:tc>
          <w:tcPr>
            <w:tcW w:w="8572" w:type="dxa"/>
          </w:tcPr>
          <w:p w:rsidR="00FE4675" w:rsidRPr="00C27FF7" w:rsidRDefault="000A17AC" w:rsidP="007A2934">
            <w:pPr>
              <w:pStyle w:val="Lev1"/>
              <w:rPr>
                <w:i/>
              </w:rPr>
            </w:pPr>
            <w:r w:rsidRPr="00C27FF7">
              <w:rPr>
                <w:i/>
              </w:rPr>
              <w:t>3.1</w:t>
            </w:r>
            <w:r w:rsidRPr="00C27FF7">
              <w:rPr>
                <w:i/>
              </w:rPr>
              <w:tab/>
              <w:t>The following table gives guidance on authorized frequency bands for aeronautical radio, their uses and applicable technical criteria.</w:t>
            </w:r>
          </w:p>
          <w:p w:rsidR="00FE4675" w:rsidRPr="00C27FF7" w:rsidRDefault="00FE4675" w:rsidP="004B25CA">
            <w:pPr>
              <w:pStyle w:val="Lev1"/>
              <w:ind w:left="1440"/>
              <w:rPr>
                <w:i/>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556"/>
              <w:gridCol w:w="2919"/>
            </w:tblGrid>
            <w:tr w:rsidR="00302F10" w:rsidRPr="00C27FF7" w:rsidTr="00302F10">
              <w:trPr>
                <w:tblHeader/>
              </w:trPr>
              <w:tc>
                <w:tcPr>
                  <w:tcW w:w="2256" w:type="dxa"/>
                  <w:shd w:val="clear" w:color="auto" w:fill="auto"/>
                </w:tcPr>
                <w:p w:rsidR="00302F10" w:rsidRPr="00C27FF7" w:rsidRDefault="00302F10" w:rsidP="00425B82">
                  <w:pPr>
                    <w:jc w:val="both"/>
                    <w:rPr>
                      <w:rFonts w:eastAsia="Batang"/>
                      <w:color w:val="000000"/>
                      <w:lang w:eastAsia="ko-KR"/>
                    </w:rPr>
                  </w:pPr>
                  <w:r w:rsidRPr="00C27FF7">
                    <w:rPr>
                      <w:rFonts w:eastAsia="Batang"/>
                      <w:color w:val="000000"/>
                      <w:lang w:eastAsia="ko-KR"/>
                    </w:rPr>
                    <w:t>Frequency Band</w:t>
                  </w:r>
                </w:p>
              </w:tc>
              <w:tc>
                <w:tcPr>
                  <w:tcW w:w="2626" w:type="dxa"/>
                  <w:shd w:val="clear" w:color="auto" w:fill="auto"/>
                </w:tcPr>
                <w:p w:rsidR="00302F10" w:rsidRPr="00C27FF7" w:rsidRDefault="00302F10" w:rsidP="00425B82">
                  <w:pPr>
                    <w:rPr>
                      <w:rFonts w:eastAsia="Batang"/>
                      <w:color w:val="000000"/>
                      <w:lang w:eastAsia="ko-KR"/>
                    </w:rPr>
                  </w:pPr>
                  <w:r w:rsidRPr="00C27FF7">
                    <w:rPr>
                      <w:rFonts w:eastAsia="Batang"/>
                      <w:color w:val="000000"/>
                      <w:lang w:eastAsia="ko-KR"/>
                    </w:rPr>
                    <w:t>Use</w:t>
                  </w:r>
                </w:p>
              </w:tc>
              <w:tc>
                <w:tcPr>
                  <w:tcW w:w="3010" w:type="dxa"/>
                  <w:shd w:val="clear" w:color="auto" w:fill="auto"/>
                </w:tcPr>
                <w:p w:rsidR="00302F10" w:rsidRPr="00C27FF7" w:rsidRDefault="00302F10" w:rsidP="00425B82">
                  <w:pPr>
                    <w:jc w:val="both"/>
                    <w:rPr>
                      <w:rFonts w:eastAsia="Batang"/>
                      <w:color w:val="000000"/>
                      <w:lang w:eastAsia="ko-KR"/>
                    </w:rPr>
                  </w:pPr>
                  <w:r w:rsidRPr="00C27FF7">
                    <w:rPr>
                      <w:rFonts w:eastAsia="Batang"/>
                      <w:color w:val="000000"/>
                      <w:lang w:eastAsia="ko-KR"/>
                    </w:rPr>
                    <w:t>Usage conditions</w:t>
                  </w: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255 – 526.5 kHz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Non Directional Beacons NDB</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3.4,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3023 kHz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Search and Rescue (SAR)</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2.2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5, ICAO Annex 10, </w:t>
                  </w: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5680 kHz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Search and Rescue (SAR)</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2.2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5, ICAO Annex 10</w:t>
                  </w: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2850 – 3000 KHz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3 – 3.025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3.400 – 3.500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4.650 – 4.700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5.480 – 5.680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6.525 – 6.685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8.815 – 8.965MHz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10.005 – 10.100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11.275 – 11.400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13.260 – 13.360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17.900 – 17.970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21.924 – 22.000 MHz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Aeronautical Mobile (R)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Voice and Data</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3 kHz spacing SSB</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RR Appendix 27</w:t>
                  </w:r>
                </w:p>
                <w:p w:rsidR="00302F10" w:rsidRPr="00C27FF7" w:rsidRDefault="00302F10" w:rsidP="00425B82">
                  <w:pPr>
                    <w:spacing w:beforeLines="20" w:before="48" w:afterLines="20" w:after="48"/>
                    <w:contextualSpacing/>
                    <w:jc w:val="both"/>
                    <w:rPr>
                      <w:rFonts w:eastAsia="Batang"/>
                      <w:color w:val="000000"/>
                      <w:sz w:val="20"/>
                      <w:szCs w:val="20"/>
                      <w:lang w:eastAsia="ko-KR"/>
                    </w:rPr>
                  </w:pP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Voice:</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2.4,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2,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HFDL:</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1,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SELCAL:</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color w:val="000000"/>
                      <w:sz w:val="20"/>
                      <w:szCs w:val="20"/>
                      <w:lang w:eastAsia="ko-KR"/>
                    </w:rPr>
                    <w:t xml:space="preserve">Chapter 3,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2, ICAO Annex 10</w:t>
                  </w: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3.025 – 3.155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3.800 – 3.950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4.700 – 4.850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5.450 – 5.480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5.680 – 5.730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6.685 – 6.765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8.965 – 9.040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11.175 – 11.275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13.200 – 13.260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15.010 – 15.100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17.970 – 18.030 MHz</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23.200 – 23.350 MHz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Aeronautical Mobile (OR)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Voice and Data</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3 kHz spacing SSB</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RR Appendix 26</w:t>
                  </w: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74.8 – 75.2 MHz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 xml:space="preserve">Ground based Marker Beacon </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75 MHz </w:t>
                  </w:r>
                  <w:r w:rsidR="00C27FF7" w:rsidRPr="00C27FF7">
                    <w:rPr>
                      <w:rFonts w:eastAsia="Batang"/>
                      <w:color w:val="000000"/>
                      <w:sz w:val="20"/>
                      <w:szCs w:val="20"/>
                      <w:lang w:eastAsia="ko-KR"/>
                    </w:rPr>
                    <w:t>centre</w:t>
                  </w:r>
                  <w:r w:rsidRPr="00C27FF7">
                    <w:rPr>
                      <w:rFonts w:eastAsia="Batang"/>
                      <w:color w:val="000000"/>
                      <w:sz w:val="20"/>
                      <w:szCs w:val="20"/>
                      <w:lang w:eastAsia="ko-KR"/>
                    </w:rPr>
                    <w:t xml:space="preserve"> frequency</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3.1.7 and 3.6,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tc>
            </w:tr>
            <w:tr w:rsidR="00302F10" w:rsidRPr="00C27FF7" w:rsidTr="00302F10">
              <w:tc>
                <w:tcPr>
                  <w:tcW w:w="2256" w:type="dxa"/>
                  <w:tcBorders>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108 - 117.975 MHz</w:t>
                  </w:r>
                </w:p>
              </w:tc>
              <w:tc>
                <w:tcPr>
                  <w:tcW w:w="2626" w:type="dxa"/>
                  <w:tcBorders>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VOR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GBAS</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ILS localizer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GBAS</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VDL4</w:t>
                  </w:r>
                </w:p>
              </w:tc>
              <w:tc>
                <w:tcPr>
                  <w:tcW w:w="3010" w:type="dxa"/>
                  <w:tcBorders>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VOR:</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50 kHz/ 100 kHz spacing</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3.3,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GBAS:</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25 kHz spacing</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3.7,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ILS localizer:</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50 kHz/ 100 kHz spacing</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3.3,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VDL4:</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6,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ICAO Annex 10</w:t>
                  </w:r>
                </w:p>
              </w:tc>
            </w:tr>
            <w:tr w:rsidR="00302F10" w:rsidRPr="00C27FF7" w:rsidTr="00302F10">
              <w:tc>
                <w:tcPr>
                  <w:tcW w:w="2256" w:type="dxa"/>
                  <w:tcBorders>
                    <w:bottom w:val="nil"/>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117.975 – 137 MHz</w:t>
                  </w:r>
                </w:p>
              </w:tc>
              <w:tc>
                <w:tcPr>
                  <w:tcW w:w="2626" w:type="dxa"/>
                  <w:tcBorders>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Aeronautical mobile (R)</w:t>
                  </w:r>
                </w:p>
              </w:tc>
              <w:tc>
                <w:tcPr>
                  <w:tcW w:w="3010" w:type="dxa"/>
                  <w:tcBorders>
                    <w:bottom w:val="nil"/>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Table 2, MID FASID App B (CNS)</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4,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5, ICAO Annex 10</w:t>
                  </w:r>
                </w:p>
                <w:p w:rsidR="00302F10" w:rsidRPr="00C27FF7" w:rsidRDefault="00302F10" w:rsidP="00425B82">
                  <w:pPr>
                    <w:spacing w:beforeLines="20" w:before="48" w:afterLines="20" w:after="48"/>
                    <w:contextualSpacing/>
                    <w:jc w:val="both"/>
                    <w:rPr>
                      <w:rFonts w:eastAsia="Batang"/>
                      <w:color w:val="000000"/>
                      <w:sz w:val="20"/>
                      <w:szCs w:val="20"/>
                      <w:lang w:eastAsia="ko-KR"/>
                    </w:rPr>
                  </w:pP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 xml:space="preserve">Voice: </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8.33 kHz </w:t>
                  </w:r>
                  <w:r w:rsidR="00C27FF7" w:rsidRPr="00C27FF7">
                    <w:rPr>
                      <w:rFonts w:eastAsia="Batang"/>
                      <w:color w:val="000000"/>
                      <w:sz w:val="20"/>
                      <w:szCs w:val="20"/>
                      <w:lang w:eastAsia="ko-KR"/>
                    </w:rPr>
                    <w:t>channelling</w:t>
                  </w:r>
                  <w:r w:rsidRPr="00C27FF7">
                    <w:rPr>
                      <w:rFonts w:eastAsia="Batang"/>
                      <w:color w:val="000000"/>
                      <w:sz w:val="20"/>
                      <w:szCs w:val="20"/>
                      <w:lang w:eastAsia="ko-KR"/>
                    </w:rPr>
                    <w:t xml:space="preserve"> only</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2.1–2.3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2,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VDL:</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6,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1,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SELCAL:</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2, ICAO Annex 10</w:t>
                  </w:r>
                </w:p>
              </w:tc>
            </w:tr>
            <w:tr w:rsidR="00302F10" w:rsidRPr="00C27FF7" w:rsidTr="00302F10">
              <w:tc>
                <w:tcPr>
                  <w:tcW w:w="2256" w:type="dxa"/>
                  <w:tcBorders>
                    <w:top w:val="nil"/>
                    <w:bottom w:val="nil"/>
                  </w:tcBorders>
                  <w:shd w:val="clear" w:color="auto" w:fill="auto"/>
                </w:tcPr>
                <w:p w:rsidR="00302F10" w:rsidRPr="00C27FF7" w:rsidRDefault="00302F10" w:rsidP="00425B82">
                  <w:pPr>
                    <w:spacing w:beforeLines="20" w:before="48" w:afterLines="20" w:after="48"/>
                    <w:contextualSpacing/>
                    <w:jc w:val="right"/>
                    <w:rPr>
                      <w:rFonts w:eastAsia="Batang"/>
                      <w:color w:val="000000"/>
                      <w:sz w:val="20"/>
                      <w:szCs w:val="20"/>
                      <w:lang w:eastAsia="ko-KR"/>
                    </w:rPr>
                  </w:pPr>
                  <w:r w:rsidRPr="00C27FF7">
                    <w:rPr>
                      <w:rFonts w:eastAsia="Batang"/>
                      <w:color w:val="000000"/>
                      <w:sz w:val="20"/>
                      <w:szCs w:val="20"/>
                      <w:lang w:eastAsia="ko-KR"/>
                    </w:rPr>
                    <w:lastRenderedPageBreak/>
                    <w:t>121.5 MHz</w:t>
                  </w:r>
                </w:p>
              </w:tc>
              <w:tc>
                <w:tcPr>
                  <w:tcW w:w="2626" w:type="dxa"/>
                  <w:tcBorders>
                    <w:top w:val="nil"/>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Emergency use</w:t>
                  </w:r>
                </w:p>
              </w:tc>
              <w:tc>
                <w:tcPr>
                  <w:tcW w:w="3010" w:type="dxa"/>
                  <w:tcBorders>
                    <w:top w:val="nil"/>
                    <w:bottom w:val="nil"/>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5,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2, ICAO Annex 10</w:t>
                  </w:r>
                </w:p>
              </w:tc>
            </w:tr>
            <w:tr w:rsidR="00302F10" w:rsidRPr="00C27FF7" w:rsidTr="00302F10">
              <w:tc>
                <w:tcPr>
                  <w:tcW w:w="2256" w:type="dxa"/>
                  <w:tcBorders>
                    <w:top w:val="nil"/>
                    <w:bottom w:val="nil"/>
                  </w:tcBorders>
                  <w:shd w:val="clear" w:color="auto" w:fill="auto"/>
                </w:tcPr>
                <w:p w:rsidR="00302F10" w:rsidRPr="00C27FF7" w:rsidRDefault="00302F10" w:rsidP="00425B82">
                  <w:pPr>
                    <w:spacing w:beforeLines="20" w:before="48" w:afterLines="20" w:after="48"/>
                    <w:contextualSpacing/>
                    <w:jc w:val="right"/>
                    <w:rPr>
                      <w:rFonts w:eastAsia="Batang"/>
                      <w:color w:val="000000"/>
                      <w:sz w:val="20"/>
                      <w:szCs w:val="20"/>
                      <w:lang w:eastAsia="ko-KR"/>
                    </w:rPr>
                  </w:pPr>
                  <w:r w:rsidRPr="00C27FF7">
                    <w:rPr>
                      <w:rFonts w:eastAsia="Batang"/>
                      <w:color w:val="000000"/>
                      <w:sz w:val="20"/>
                      <w:szCs w:val="20"/>
                      <w:lang w:eastAsia="ko-KR"/>
                    </w:rPr>
                    <w:t>121.6 MHz</w:t>
                  </w:r>
                </w:p>
              </w:tc>
              <w:tc>
                <w:tcPr>
                  <w:tcW w:w="2626" w:type="dxa"/>
                  <w:tcBorders>
                    <w:top w:val="nil"/>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Communication between pilot and crash tender for fire control</w:t>
                  </w:r>
                </w:p>
              </w:tc>
              <w:tc>
                <w:tcPr>
                  <w:tcW w:w="3010" w:type="dxa"/>
                  <w:tcBorders>
                    <w:top w:val="nil"/>
                    <w:bottom w:val="nil"/>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p>
              </w:tc>
            </w:tr>
            <w:tr w:rsidR="00302F10" w:rsidRPr="00C27FF7" w:rsidTr="00302F10">
              <w:tc>
                <w:tcPr>
                  <w:tcW w:w="2256" w:type="dxa"/>
                  <w:tcBorders>
                    <w:top w:val="nil"/>
                    <w:bottom w:val="nil"/>
                  </w:tcBorders>
                  <w:shd w:val="clear" w:color="auto" w:fill="auto"/>
                </w:tcPr>
                <w:p w:rsidR="00302F10" w:rsidRPr="00C27FF7" w:rsidRDefault="00302F10" w:rsidP="00425B82">
                  <w:pPr>
                    <w:spacing w:beforeLines="20" w:before="48" w:afterLines="20" w:after="48"/>
                    <w:contextualSpacing/>
                    <w:jc w:val="right"/>
                    <w:rPr>
                      <w:rFonts w:eastAsia="Batang"/>
                      <w:color w:val="000000"/>
                      <w:sz w:val="20"/>
                      <w:szCs w:val="20"/>
                      <w:lang w:eastAsia="ko-KR"/>
                    </w:rPr>
                  </w:pPr>
                  <w:r w:rsidRPr="00C27FF7">
                    <w:rPr>
                      <w:rFonts w:eastAsia="Batang"/>
                      <w:color w:val="000000"/>
                      <w:sz w:val="20"/>
                      <w:szCs w:val="20"/>
                      <w:lang w:eastAsia="ko-KR"/>
                    </w:rPr>
                    <w:t>122.275 MHz</w:t>
                  </w:r>
                </w:p>
              </w:tc>
              <w:tc>
                <w:tcPr>
                  <w:tcW w:w="2626" w:type="dxa"/>
                  <w:tcBorders>
                    <w:top w:val="nil"/>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Off-route Air-to-Air communications between small aircraft</w:t>
                  </w:r>
                </w:p>
              </w:tc>
              <w:tc>
                <w:tcPr>
                  <w:tcW w:w="3010" w:type="dxa"/>
                  <w:tcBorders>
                    <w:top w:val="nil"/>
                    <w:bottom w:val="nil"/>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p>
              </w:tc>
            </w:tr>
            <w:tr w:rsidR="00302F10" w:rsidRPr="00C27FF7" w:rsidTr="00302F10">
              <w:tc>
                <w:tcPr>
                  <w:tcW w:w="2256" w:type="dxa"/>
                  <w:tcBorders>
                    <w:top w:val="nil"/>
                    <w:bottom w:val="nil"/>
                  </w:tcBorders>
                  <w:shd w:val="clear" w:color="auto" w:fill="auto"/>
                </w:tcPr>
                <w:p w:rsidR="00302F10" w:rsidRPr="00C27FF7" w:rsidRDefault="00302F10" w:rsidP="00425B82">
                  <w:pPr>
                    <w:spacing w:beforeLines="20" w:before="48" w:afterLines="20" w:after="48"/>
                    <w:contextualSpacing/>
                    <w:jc w:val="right"/>
                    <w:rPr>
                      <w:rFonts w:eastAsia="Batang"/>
                      <w:color w:val="000000"/>
                      <w:sz w:val="20"/>
                      <w:szCs w:val="20"/>
                      <w:lang w:eastAsia="ko-KR"/>
                    </w:rPr>
                  </w:pPr>
                  <w:r w:rsidRPr="00C27FF7">
                    <w:rPr>
                      <w:rFonts w:eastAsia="Batang"/>
                      <w:color w:val="000000"/>
                      <w:sz w:val="20"/>
                      <w:szCs w:val="20"/>
                      <w:lang w:eastAsia="ko-KR"/>
                    </w:rPr>
                    <w:t>123.1 MHz</w:t>
                  </w:r>
                </w:p>
              </w:tc>
              <w:tc>
                <w:tcPr>
                  <w:tcW w:w="2626" w:type="dxa"/>
                  <w:tcBorders>
                    <w:top w:val="nil"/>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Coordination of SAR activities</w:t>
                  </w:r>
                </w:p>
              </w:tc>
              <w:tc>
                <w:tcPr>
                  <w:tcW w:w="3010" w:type="dxa"/>
                  <w:tcBorders>
                    <w:top w:val="nil"/>
                    <w:bottom w:val="nil"/>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5,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2, ICAO Annex 10</w:t>
                  </w:r>
                </w:p>
              </w:tc>
            </w:tr>
            <w:tr w:rsidR="00302F10" w:rsidRPr="00C27FF7" w:rsidTr="00302F10">
              <w:tc>
                <w:tcPr>
                  <w:tcW w:w="2256" w:type="dxa"/>
                  <w:tcBorders>
                    <w:top w:val="nil"/>
                  </w:tcBorders>
                  <w:shd w:val="clear" w:color="auto" w:fill="auto"/>
                </w:tcPr>
                <w:p w:rsidR="00302F10" w:rsidRPr="00C27FF7" w:rsidRDefault="00302F10" w:rsidP="00425B82">
                  <w:pPr>
                    <w:spacing w:beforeLines="20" w:before="48" w:afterLines="20" w:after="48"/>
                    <w:contextualSpacing/>
                    <w:jc w:val="right"/>
                    <w:rPr>
                      <w:rFonts w:eastAsia="Batang"/>
                      <w:color w:val="000000"/>
                      <w:sz w:val="20"/>
                      <w:szCs w:val="20"/>
                      <w:lang w:eastAsia="ko-KR"/>
                    </w:rPr>
                  </w:pPr>
                  <w:r w:rsidRPr="00C27FF7">
                    <w:rPr>
                      <w:rFonts w:eastAsia="Batang"/>
                      <w:color w:val="000000"/>
                      <w:sz w:val="20"/>
                      <w:szCs w:val="20"/>
                      <w:lang w:eastAsia="ko-KR"/>
                    </w:rPr>
                    <w:t>123.350 MHz</w:t>
                  </w:r>
                </w:p>
              </w:tc>
              <w:tc>
                <w:tcPr>
                  <w:tcW w:w="2626" w:type="dxa"/>
                  <w:tcBorders>
                    <w:top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Off-route Air-to-Air communications between small aircraft (standby)</w:t>
                  </w:r>
                </w:p>
              </w:tc>
              <w:tc>
                <w:tcPr>
                  <w:tcW w:w="3010" w:type="dxa"/>
                  <w:tcBorders>
                    <w:top w:val="nil"/>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230-328.6 MHz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Aeronautical Mobile (OR)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 xml:space="preserve">(Ground to Air and Air to Air Voice and data) </w:t>
                  </w:r>
                </w:p>
                <w:p w:rsidR="00302F10" w:rsidRPr="00C27FF7" w:rsidRDefault="00302F10" w:rsidP="00425B82">
                  <w:pPr>
                    <w:spacing w:beforeLines="20" w:before="48" w:afterLines="20" w:after="48"/>
                    <w:contextualSpacing/>
                    <w:rPr>
                      <w:rFonts w:eastAsia="Batang"/>
                      <w:color w:val="000000"/>
                      <w:sz w:val="20"/>
                      <w:szCs w:val="20"/>
                      <w:lang w:eastAsia="ko-KR"/>
                    </w:rPr>
                  </w:pP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Aeronautical Mobile</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 xml:space="preserve">Spot frequencies for ATC Ground to Air Voice </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243 MHz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Emergency use</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5,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2, ICAO Annex 10</w:t>
                  </w: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328.6-335.4 MHz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ILS Glide Path</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150 kHz or 300 kHz spacing</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3.1,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tc>
            </w:tr>
            <w:tr w:rsidR="00302F10" w:rsidRPr="00C27FF7" w:rsidTr="00302F10">
              <w:tc>
                <w:tcPr>
                  <w:tcW w:w="225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406 – 406.1 MHz</w:t>
                  </w:r>
                </w:p>
              </w:tc>
              <w:tc>
                <w:tcPr>
                  <w:tcW w:w="2626" w:type="dxa"/>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ELT (Search and Rescue)</w:t>
                  </w:r>
                </w:p>
              </w:tc>
              <w:tc>
                <w:tcPr>
                  <w:tcW w:w="3010" w:type="dxa"/>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5,and Appendix 1 to Chapter 5,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2 ICAO Annex 10</w:t>
                  </w:r>
                </w:p>
              </w:tc>
            </w:tr>
            <w:tr w:rsidR="00302F10" w:rsidRPr="00C27FF7" w:rsidTr="00302F10">
              <w:tc>
                <w:tcPr>
                  <w:tcW w:w="2256" w:type="dxa"/>
                  <w:tcBorders>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960 – 1215 MHz</w:t>
                  </w:r>
                </w:p>
              </w:tc>
              <w:tc>
                <w:tcPr>
                  <w:tcW w:w="2626" w:type="dxa"/>
                  <w:tcBorders>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DME</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UAT</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SSR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ACAS</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 xml:space="preserve">GNSS </w:t>
                  </w:r>
                </w:p>
              </w:tc>
              <w:tc>
                <w:tcPr>
                  <w:tcW w:w="3010" w:type="dxa"/>
                  <w:tcBorders>
                    <w:bottom w:val="nil"/>
                  </w:tcBorders>
                  <w:shd w:val="clear" w:color="auto" w:fill="auto"/>
                </w:tcPr>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DME:</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3.5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UAT:</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12,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1,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SSR:</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3 and 4,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4,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ACAS:</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4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5, ICAO Annex 10</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GNSS:</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color w:val="000000"/>
                      <w:sz w:val="20"/>
                      <w:szCs w:val="20"/>
                      <w:lang w:eastAsia="ko-KR"/>
                    </w:rPr>
                    <w:t xml:space="preserve">Chapter 4.2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tc>
            </w:tr>
            <w:tr w:rsidR="00302F10" w:rsidRPr="00C27FF7" w:rsidTr="00302F10">
              <w:tc>
                <w:tcPr>
                  <w:tcW w:w="2256" w:type="dxa"/>
                  <w:tcBorders>
                    <w:top w:val="nil"/>
                    <w:bottom w:val="nil"/>
                  </w:tcBorders>
                  <w:shd w:val="clear" w:color="auto" w:fill="auto"/>
                </w:tcPr>
                <w:p w:rsidR="00302F10" w:rsidRPr="00C27FF7" w:rsidRDefault="00302F10" w:rsidP="00425B82">
                  <w:pPr>
                    <w:spacing w:beforeLines="20" w:before="48" w:afterLines="20" w:after="48"/>
                    <w:contextualSpacing/>
                    <w:jc w:val="right"/>
                    <w:rPr>
                      <w:rFonts w:eastAsia="Batang"/>
                      <w:color w:val="000000"/>
                      <w:sz w:val="20"/>
                      <w:szCs w:val="20"/>
                      <w:lang w:eastAsia="ko-KR"/>
                    </w:rPr>
                  </w:pPr>
                  <w:r w:rsidRPr="00C27FF7">
                    <w:rPr>
                      <w:rFonts w:eastAsia="Batang"/>
                      <w:color w:val="000000"/>
                      <w:sz w:val="20"/>
                      <w:szCs w:val="20"/>
                      <w:lang w:eastAsia="ko-KR"/>
                    </w:rPr>
                    <w:t>978 MHz</w:t>
                  </w:r>
                </w:p>
              </w:tc>
              <w:tc>
                <w:tcPr>
                  <w:tcW w:w="2626" w:type="dxa"/>
                  <w:tcBorders>
                    <w:top w:val="nil"/>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UAT</w:t>
                  </w:r>
                </w:p>
              </w:tc>
              <w:tc>
                <w:tcPr>
                  <w:tcW w:w="3010" w:type="dxa"/>
                  <w:tcBorders>
                    <w:top w:val="nil"/>
                    <w:bottom w:val="nil"/>
                  </w:tcBorders>
                  <w:shd w:val="clear" w:color="auto" w:fill="auto"/>
                </w:tcPr>
                <w:p w:rsidR="00302F10" w:rsidRPr="00C27FF7" w:rsidRDefault="00302F10" w:rsidP="00425B82">
                  <w:pPr>
                    <w:spacing w:beforeLines="20" w:before="48" w:afterLines="20" w:after="48"/>
                    <w:contextualSpacing/>
                    <w:jc w:val="both"/>
                    <w:rPr>
                      <w:rFonts w:eastAsia="Batang"/>
                      <w:b/>
                      <w:color w:val="000000"/>
                      <w:sz w:val="20"/>
                      <w:szCs w:val="20"/>
                      <w:lang w:eastAsia="ko-KR"/>
                    </w:rPr>
                  </w:pPr>
                </w:p>
              </w:tc>
            </w:tr>
            <w:tr w:rsidR="00302F10" w:rsidRPr="00C27FF7" w:rsidTr="00302F10">
              <w:tc>
                <w:tcPr>
                  <w:tcW w:w="2256" w:type="dxa"/>
                  <w:tcBorders>
                    <w:top w:val="nil"/>
                    <w:bottom w:val="nil"/>
                  </w:tcBorders>
                  <w:shd w:val="clear" w:color="auto" w:fill="auto"/>
                </w:tcPr>
                <w:p w:rsidR="00302F10" w:rsidRPr="00C27FF7" w:rsidRDefault="00302F10" w:rsidP="00425B82">
                  <w:pPr>
                    <w:spacing w:beforeLines="20" w:before="48" w:afterLines="20" w:after="48"/>
                    <w:contextualSpacing/>
                    <w:jc w:val="right"/>
                    <w:rPr>
                      <w:rFonts w:eastAsia="Batang"/>
                      <w:color w:val="000000"/>
                      <w:sz w:val="20"/>
                      <w:szCs w:val="20"/>
                      <w:lang w:eastAsia="ko-KR"/>
                    </w:rPr>
                  </w:pPr>
                  <w:r w:rsidRPr="00C27FF7">
                    <w:rPr>
                      <w:rFonts w:eastAsia="Batang"/>
                      <w:color w:val="000000"/>
                      <w:sz w:val="20"/>
                      <w:szCs w:val="20"/>
                      <w:lang w:eastAsia="ko-KR"/>
                    </w:rPr>
                    <w:lastRenderedPageBreak/>
                    <w:t>1030 MHz</w:t>
                  </w:r>
                </w:p>
              </w:tc>
              <w:tc>
                <w:tcPr>
                  <w:tcW w:w="2626" w:type="dxa"/>
                  <w:tcBorders>
                    <w:top w:val="nil"/>
                    <w:bottom w:val="nil"/>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SSR ground to air interrogation</w:t>
                  </w:r>
                </w:p>
              </w:tc>
              <w:tc>
                <w:tcPr>
                  <w:tcW w:w="3010" w:type="dxa"/>
                  <w:tcBorders>
                    <w:top w:val="nil"/>
                    <w:bottom w:val="nil"/>
                  </w:tcBorders>
                  <w:shd w:val="clear" w:color="auto" w:fill="auto"/>
                </w:tcPr>
                <w:p w:rsidR="00302F10" w:rsidRPr="00C27FF7" w:rsidRDefault="00302F10" w:rsidP="00425B82">
                  <w:pPr>
                    <w:spacing w:beforeLines="20" w:before="48" w:afterLines="20" w:after="48"/>
                    <w:contextualSpacing/>
                    <w:jc w:val="both"/>
                    <w:rPr>
                      <w:rFonts w:eastAsia="Batang"/>
                      <w:b/>
                      <w:color w:val="000000"/>
                      <w:sz w:val="20"/>
                      <w:szCs w:val="20"/>
                      <w:lang w:eastAsia="ko-KR"/>
                    </w:rPr>
                  </w:pPr>
                </w:p>
              </w:tc>
            </w:tr>
            <w:tr w:rsidR="00302F10" w:rsidRPr="00C27FF7" w:rsidTr="00302F10">
              <w:tc>
                <w:tcPr>
                  <w:tcW w:w="2256" w:type="dxa"/>
                  <w:tcBorders>
                    <w:top w:val="nil"/>
                    <w:bottom w:val="single" w:sz="4" w:space="0" w:color="auto"/>
                  </w:tcBorders>
                  <w:shd w:val="clear" w:color="auto" w:fill="auto"/>
                </w:tcPr>
                <w:p w:rsidR="00302F10" w:rsidRPr="00C27FF7" w:rsidRDefault="00302F10" w:rsidP="00425B82">
                  <w:pPr>
                    <w:spacing w:beforeLines="20" w:before="48" w:afterLines="20" w:after="48"/>
                    <w:contextualSpacing/>
                    <w:jc w:val="right"/>
                    <w:rPr>
                      <w:rFonts w:eastAsia="Batang"/>
                      <w:color w:val="000000"/>
                      <w:sz w:val="20"/>
                      <w:szCs w:val="20"/>
                      <w:lang w:eastAsia="ko-KR"/>
                    </w:rPr>
                  </w:pPr>
                  <w:r w:rsidRPr="00C27FF7">
                    <w:rPr>
                      <w:rFonts w:eastAsia="Batang"/>
                      <w:color w:val="000000"/>
                      <w:sz w:val="20"/>
                      <w:szCs w:val="20"/>
                      <w:lang w:eastAsia="ko-KR"/>
                    </w:rPr>
                    <w:t>1090 MHz</w:t>
                  </w:r>
                </w:p>
              </w:tc>
              <w:tc>
                <w:tcPr>
                  <w:tcW w:w="2626" w:type="dxa"/>
                  <w:tcBorders>
                    <w:top w:val="nil"/>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SSR air to ground reply</w:t>
                  </w:r>
                </w:p>
              </w:tc>
              <w:tc>
                <w:tcPr>
                  <w:tcW w:w="3010" w:type="dxa"/>
                  <w:tcBorders>
                    <w:top w:val="nil"/>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b/>
                      <w:color w:val="000000"/>
                      <w:sz w:val="20"/>
                      <w:szCs w:val="20"/>
                      <w:lang w:eastAsia="ko-KR"/>
                    </w:rPr>
                  </w:pP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1215 – 1400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Primary Radar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Wind Profiler Radar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GNSS</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Radars</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b/>
                      <w:color w:val="000000"/>
                      <w:sz w:val="20"/>
                      <w:szCs w:val="20"/>
                      <w:lang w:eastAsia="ko-KR"/>
                    </w:rPr>
                    <w:t>GNSS:</w:t>
                  </w:r>
                </w:p>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color w:val="000000"/>
                      <w:sz w:val="20"/>
                      <w:szCs w:val="20"/>
                      <w:lang w:eastAsia="ko-KR"/>
                    </w:rPr>
                    <w:t xml:space="preserve">Chapter 4.2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1544 - 1545 MHz</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1645.5 – 1646.5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Distress and Safety</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Satellite EPIRB</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b/>
                      <w:color w:val="000000"/>
                      <w:sz w:val="20"/>
                      <w:szCs w:val="20"/>
                      <w:lang w:eastAsia="ko-KR"/>
                    </w:rPr>
                  </w:pP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1545 – 1555 MHz</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1646.5 – 1656.5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Aeronautical Mobile (R) Satellite</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Chapter 4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3 Part 1, ICAO Annex 10</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1559 - 1626.5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GNDSS</w:t>
                  </w:r>
                </w:p>
                <w:p w:rsidR="00302F10" w:rsidRPr="00C27FF7" w:rsidRDefault="00302F10" w:rsidP="00425B82">
                  <w:pPr>
                    <w:spacing w:beforeLines="20" w:before="48" w:afterLines="20" w:after="48"/>
                    <w:contextualSpacing/>
                    <w:rPr>
                      <w:rFonts w:eastAsia="Batang"/>
                      <w:color w:val="000000"/>
                      <w:sz w:val="20"/>
                      <w:szCs w:val="20"/>
                      <w:lang w:eastAsia="ko-KR"/>
                    </w:rPr>
                  </w:pP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b/>
                      <w:color w:val="000000"/>
                      <w:sz w:val="20"/>
                      <w:szCs w:val="20"/>
                      <w:lang w:eastAsia="ko-KR"/>
                    </w:rPr>
                  </w:pPr>
                  <w:r w:rsidRPr="00C27FF7">
                    <w:rPr>
                      <w:rFonts w:eastAsia="Batang"/>
                      <w:color w:val="000000"/>
                      <w:sz w:val="20"/>
                      <w:szCs w:val="20"/>
                      <w:lang w:eastAsia="ko-KR"/>
                    </w:rPr>
                    <w:t xml:space="preserve">Chapter 2 and 3, </w:t>
                  </w:r>
                  <w:proofErr w:type="spellStart"/>
                  <w:r w:rsidRPr="00C27FF7">
                    <w:rPr>
                      <w:rFonts w:eastAsia="Batang"/>
                      <w:color w:val="000000"/>
                      <w:sz w:val="20"/>
                      <w:szCs w:val="20"/>
                      <w:lang w:eastAsia="ko-KR"/>
                    </w:rPr>
                    <w:t>Vol</w:t>
                  </w:r>
                  <w:proofErr w:type="spellEnd"/>
                  <w:r w:rsidRPr="00C27FF7">
                    <w:rPr>
                      <w:rFonts w:eastAsia="Batang"/>
                      <w:color w:val="000000"/>
                      <w:sz w:val="20"/>
                      <w:szCs w:val="20"/>
                      <w:lang w:eastAsia="ko-KR"/>
                    </w:rPr>
                    <w:t xml:space="preserve"> 1, ICAO Annex 10</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1710 – 1785 MHz</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1805 - 1880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Airborne GSM and LTE systems</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ECC/DEC/(06)07</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Limited to heights above 10,000 feet</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1920 - 1980 MHz</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2110 - 2170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Airborne UMTS systems</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ECC/DEC/(06)07</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 xml:space="preserve">Limited to heights above 10,000 feet </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2700 – 3300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Primary Radar</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Chapter 3.2.4 Vol1, ICAO Annex 10</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4200 – 4400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Airborne Radar Altimeter</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5030 – 5150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Microwave Landing System (MLS)</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Chapter 3.11, Vol1 , ICAO Annex 10</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5350 – 5470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Airborne Weather Radar</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highlight w:val="yellow"/>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8750 - 8850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Airborne Doppler Radar</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9000 – 9500 MHz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Precision Approach Radar (ASDE)</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Surface Movement Radar</w:t>
                  </w:r>
                </w:p>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Airborne Weather Radar</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13.25 – 13.4 GHZ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Airborne Doppler Radar</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15.4 – 15.7 GHz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Precision Approach Radar (ASDE)</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24.25 – 24.56 GHz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Precision Approach Radar (ASDE)</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31.8 – 33.4 GHz</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Precision Approach Radar (ASDE)</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 xml:space="preserve">77 GHz </w:t>
                  </w:r>
                </w:p>
              </w:tc>
              <w:tc>
                <w:tcPr>
                  <w:tcW w:w="2626"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Surface Movement Radar</w:t>
                  </w:r>
                </w:p>
              </w:tc>
              <w:tc>
                <w:tcPr>
                  <w:tcW w:w="3010" w:type="dxa"/>
                  <w:tcBorders>
                    <w:top w:val="single" w:sz="4" w:space="0" w:color="auto"/>
                    <w:bottom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r w:rsidR="00302F10" w:rsidRPr="00C27FF7" w:rsidTr="00302F10">
              <w:tc>
                <w:tcPr>
                  <w:tcW w:w="2256" w:type="dxa"/>
                  <w:tcBorders>
                    <w:top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94 GHz</w:t>
                  </w:r>
                </w:p>
              </w:tc>
              <w:tc>
                <w:tcPr>
                  <w:tcW w:w="2626" w:type="dxa"/>
                  <w:tcBorders>
                    <w:top w:val="single" w:sz="4" w:space="0" w:color="auto"/>
                  </w:tcBorders>
                  <w:shd w:val="clear" w:color="auto" w:fill="auto"/>
                </w:tcPr>
                <w:p w:rsidR="00302F10" w:rsidRPr="00C27FF7" w:rsidRDefault="00302F10" w:rsidP="00425B82">
                  <w:pPr>
                    <w:spacing w:beforeLines="20" w:before="48" w:afterLines="20" w:after="48"/>
                    <w:contextualSpacing/>
                    <w:rPr>
                      <w:rFonts w:eastAsia="Batang"/>
                      <w:color w:val="000000"/>
                      <w:sz w:val="20"/>
                      <w:szCs w:val="20"/>
                      <w:lang w:eastAsia="ko-KR"/>
                    </w:rPr>
                  </w:pPr>
                  <w:r w:rsidRPr="00C27FF7">
                    <w:rPr>
                      <w:rFonts w:eastAsia="Batang"/>
                      <w:color w:val="000000"/>
                      <w:sz w:val="20"/>
                      <w:szCs w:val="20"/>
                      <w:lang w:eastAsia="ko-KR"/>
                    </w:rPr>
                    <w:t>Surface Movement Radar</w:t>
                  </w:r>
                </w:p>
              </w:tc>
              <w:tc>
                <w:tcPr>
                  <w:tcW w:w="3010" w:type="dxa"/>
                  <w:tcBorders>
                    <w:top w:val="single" w:sz="4" w:space="0" w:color="auto"/>
                  </w:tcBorders>
                  <w:shd w:val="clear" w:color="auto" w:fill="auto"/>
                </w:tcPr>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SM.329</w:t>
                  </w:r>
                </w:p>
                <w:p w:rsidR="00302F10" w:rsidRPr="00C27FF7" w:rsidRDefault="00302F10" w:rsidP="00425B82">
                  <w:pPr>
                    <w:spacing w:beforeLines="20" w:before="48" w:afterLines="20" w:after="48"/>
                    <w:contextualSpacing/>
                    <w:jc w:val="both"/>
                    <w:rPr>
                      <w:rFonts w:eastAsia="Batang"/>
                      <w:color w:val="000000"/>
                      <w:sz w:val="20"/>
                      <w:szCs w:val="20"/>
                      <w:lang w:eastAsia="ko-KR"/>
                    </w:rPr>
                  </w:pPr>
                  <w:r w:rsidRPr="00C27FF7">
                    <w:rPr>
                      <w:rFonts w:eastAsia="Batang"/>
                      <w:color w:val="000000"/>
                      <w:sz w:val="20"/>
                      <w:szCs w:val="20"/>
                      <w:lang w:eastAsia="ko-KR"/>
                    </w:rPr>
                    <w:t>ITU-R SM.1541</w:t>
                  </w:r>
                </w:p>
              </w:tc>
            </w:tr>
          </w:tbl>
          <w:p w:rsidR="000A17AC" w:rsidRPr="00C27FF7" w:rsidRDefault="000A17AC" w:rsidP="004B25CA">
            <w:pPr>
              <w:pStyle w:val="Lev1"/>
              <w:ind w:left="1440"/>
              <w:rPr>
                <w:i/>
              </w:rPr>
            </w:pPr>
          </w:p>
        </w:tc>
      </w:tr>
    </w:tbl>
    <w:p w:rsidR="00FE4675" w:rsidRPr="00C27FF7" w:rsidRDefault="00FE4675" w:rsidP="00FE4675"/>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0"/>
        <w:gridCol w:w="6666"/>
      </w:tblGrid>
      <w:tr w:rsidR="000A128B" w:rsidRPr="00C27FF7" w:rsidTr="00991D99">
        <w:trPr>
          <w:trHeight w:val="421"/>
        </w:trPr>
        <w:tc>
          <w:tcPr>
            <w:tcW w:w="1701" w:type="dxa"/>
            <w:shd w:val="clear" w:color="auto" w:fill="C6D9F1" w:themeFill="text2" w:themeFillTint="33"/>
          </w:tcPr>
          <w:p w:rsidR="000A128B" w:rsidRPr="00C27FF7" w:rsidRDefault="000A128B" w:rsidP="00991D99">
            <w:pPr>
              <w:pStyle w:val="Question"/>
            </w:pPr>
            <w:r w:rsidRPr="00C27FF7">
              <w:t xml:space="preserve">Question </w:t>
            </w:r>
            <w:r w:rsidRPr="00C27FF7">
              <w:fldChar w:fldCharType="begin"/>
            </w:r>
            <w:r w:rsidRPr="00C27FF7">
              <w:instrText xml:space="preserve"> SEQ Question_ \* ARABIC </w:instrText>
            </w:r>
            <w:r w:rsidRPr="00C27FF7">
              <w:fldChar w:fldCharType="separate"/>
            </w:r>
            <w:r w:rsidR="00093291" w:rsidRPr="00C27FF7">
              <w:t>5</w:t>
            </w:r>
            <w:r w:rsidRPr="00C27FF7">
              <w:fldChar w:fldCharType="end"/>
            </w:r>
            <w:r w:rsidRPr="00C27FF7">
              <w:t>:</w:t>
            </w:r>
          </w:p>
        </w:tc>
        <w:tc>
          <w:tcPr>
            <w:tcW w:w="6871" w:type="dxa"/>
            <w:shd w:val="clear" w:color="auto" w:fill="C6D9F1" w:themeFill="text2" w:themeFillTint="33"/>
          </w:tcPr>
          <w:p w:rsidR="000A128B" w:rsidRPr="00C27FF7" w:rsidRDefault="000A128B" w:rsidP="00302F10">
            <w:pPr>
              <w:pStyle w:val="Question"/>
            </w:pPr>
            <w:r w:rsidRPr="00C27FF7">
              <w:t>Do Stakeholders have any views on the proposed</w:t>
            </w:r>
            <w:r w:rsidR="00302F10" w:rsidRPr="00C27FF7">
              <w:t xml:space="preserve"> table, included frequency bands, corresponding usage and </w:t>
            </w:r>
            <w:r w:rsidR="004B25CA" w:rsidRPr="00C27FF7">
              <w:t>references</w:t>
            </w:r>
            <w:r w:rsidRPr="00C27FF7">
              <w:t xml:space="preserve"> </w:t>
            </w:r>
            <w:r w:rsidR="00302F10" w:rsidRPr="00C27FF7">
              <w:t>to technical parameter?</w:t>
            </w:r>
          </w:p>
        </w:tc>
      </w:tr>
    </w:tbl>
    <w:p w:rsidR="000A128B" w:rsidRPr="00C27FF7" w:rsidRDefault="000A128B" w:rsidP="00FE4675"/>
    <w:p w:rsidR="00302F10" w:rsidRPr="00C27FF7" w:rsidRDefault="00302F10" w:rsidP="00302F10">
      <w:pPr>
        <w:pStyle w:val="Heading3"/>
      </w:pPr>
      <w:r w:rsidRPr="00C27FF7">
        <w:t xml:space="preserve">In addition to </w:t>
      </w:r>
      <w:proofErr w:type="gramStart"/>
      <w:r w:rsidRPr="00C27FF7">
        <w:t>this</w:t>
      </w:r>
      <w:proofErr w:type="gramEnd"/>
      <w:r w:rsidRPr="00C27FF7">
        <w:t xml:space="preserve"> we propose to move Article</w:t>
      </w:r>
      <w:r w:rsidR="00A01CF9" w:rsidRPr="00C27FF7">
        <w:t>s 6.6 and</w:t>
      </w:r>
      <w:r w:rsidRPr="00C27FF7">
        <w:t xml:space="preserve"> 6.8 under Article 3 and reword it as following:</w:t>
      </w:r>
    </w:p>
    <w:tbl>
      <w:tblPr>
        <w:tblStyle w:val="TableGrid"/>
        <w:tblW w:w="0" w:type="auto"/>
        <w:tblInd w:w="817" w:type="dxa"/>
        <w:tblLook w:val="04A0" w:firstRow="1" w:lastRow="0" w:firstColumn="1" w:lastColumn="0" w:noHBand="0" w:noVBand="1"/>
      </w:tblPr>
      <w:tblGrid>
        <w:gridCol w:w="8346"/>
      </w:tblGrid>
      <w:tr w:rsidR="00302F10" w:rsidRPr="00C27FF7" w:rsidTr="00425B82">
        <w:tc>
          <w:tcPr>
            <w:tcW w:w="8572" w:type="dxa"/>
          </w:tcPr>
          <w:p w:rsidR="00A01CF9" w:rsidRPr="00C27FF7" w:rsidRDefault="00A01CF9" w:rsidP="00425B82">
            <w:pPr>
              <w:ind w:left="720" w:hanging="720"/>
              <w:jc w:val="both"/>
              <w:rPr>
                <w:i/>
              </w:rPr>
            </w:pPr>
            <w:r w:rsidRPr="00C27FF7">
              <w:rPr>
                <w:i/>
              </w:rPr>
              <w:t>6.6</w:t>
            </w:r>
            <w:r w:rsidRPr="00C27FF7">
              <w:rPr>
                <w:i/>
              </w:rPr>
              <w:tab/>
              <w:t>Channelling arrangements shall be, where applicable, in accordance with ICAO Annex 10 and local channel plans as prepared by ICAO MID.</w:t>
            </w:r>
          </w:p>
          <w:p w:rsidR="00A01CF9" w:rsidRPr="00C27FF7" w:rsidRDefault="00A01CF9" w:rsidP="00425B82">
            <w:pPr>
              <w:ind w:left="720" w:hanging="720"/>
              <w:jc w:val="both"/>
              <w:rPr>
                <w:i/>
              </w:rPr>
            </w:pPr>
          </w:p>
          <w:p w:rsidR="00302F10" w:rsidRPr="00C27FF7" w:rsidRDefault="00302F10" w:rsidP="00425B82">
            <w:pPr>
              <w:ind w:left="720" w:hanging="720"/>
              <w:jc w:val="both"/>
              <w:rPr>
                <w:i/>
              </w:rPr>
            </w:pPr>
            <w:r w:rsidRPr="00C27FF7">
              <w:rPr>
                <w:i/>
              </w:rPr>
              <w:t>6.8</w:t>
            </w:r>
            <w:r w:rsidRPr="00C27FF7">
              <w:rPr>
                <w:i/>
              </w:rPr>
              <w:tab/>
              <w:t>All aircraft shall carry VHF equipment compliant with 8.33 kHz channelling</w:t>
            </w:r>
          </w:p>
        </w:tc>
      </w:tr>
    </w:tbl>
    <w:p w:rsidR="0061069F" w:rsidRPr="00C27FF7" w:rsidRDefault="0061069F"/>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A01CF9" w:rsidRPr="00C27FF7" w:rsidTr="00425B82">
        <w:trPr>
          <w:trHeight w:val="421"/>
        </w:trPr>
        <w:tc>
          <w:tcPr>
            <w:tcW w:w="1701" w:type="dxa"/>
            <w:shd w:val="clear" w:color="auto" w:fill="C6D9F1" w:themeFill="text2" w:themeFillTint="33"/>
          </w:tcPr>
          <w:p w:rsidR="00A01CF9" w:rsidRPr="00C27FF7" w:rsidRDefault="00A01CF9" w:rsidP="00425B82">
            <w:pPr>
              <w:pStyle w:val="Question"/>
            </w:pPr>
            <w:r w:rsidRPr="00C27FF7">
              <w:t xml:space="preserve">Question </w:t>
            </w:r>
            <w:r w:rsidRPr="00C27FF7">
              <w:fldChar w:fldCharType="begin"/>
            </w:r>
            <w:r w:rsidRPr="00C27FF7">
              <w:instrText xml:space="preserve"> SEQ Question_ \* ARABIC </w:instrText>
            </w:r>
            <w:r w:rsidRPr="00C27FF7">
              <w:fldChar w:fldCharType="separate"/>
            </w:r>
            <w:r w:rsidR="00093291" w:rsidRPr="00C27FF7">
              <w:t>6</w:t>
            </w:r>
            <w:r w:rsidRPr="00C27FF7">
              <w:fldChar w:fldCharType="end"/>
            </w:r>
            <w:r w:rsidRPr="00C27FF7">
              <w:t>:</w:t>
            </w:r>
          </w:p>
        </w:tc>
        <w:tc>
          <w:tcPr>
            <w:tcW w:w="6871" w:type="dxa"/>
            <w:shd w:val="clear" w:color="auto" w:fill="C6D9F1" w:themeFill="text2" w:themeFillTint="33"/>
          </w:tcPr>
          <w:p w:rsidR="00A01CF9" w:rsidRPr="00C27FF7" w:rsidRDefault="00A01CF9" w:rsidP="00A01CF9">
            <w:pPr>
              <w:pStyle w:val="Question"/>
            </w:pPr>
            <w:r w:rsidRPr="00C27FF7">
              <w:t>Do Stakeholders have any comments on the proposed rewording of articles 6.6 and 6.8?</w:t>
            </w:r>
          </w:p>
        </w:tc>
      </w:tr>
    </w:tbl>
    <w:p w:rsidR="00A01CF9" w:rsidRPr="00C27FF7" w:rsidRDefault="00A01CF9"/>
    <w:p w:rsidR="00850386" w:rsidRPr="00C27FF7" w:rsidRDefault="00850386" w:rsidP="00850386">
      <w:pPr>
        <w:pStyle w:val="Heading3"/>
      </w:pPr>
      <w:proofErr w:type="gramStart"/>
      <w:r w:rsidRPr="00C27FF7">
        <w:t>Furthermore</w:t>
      </w:r>
      <w:proofErr w:type="gramEnd"/>
      <w:r w:rsidRPr="00C27FF7">
        <w:t xml:space="preserve"> we propose to add the following new Article to Article 3:</w:t>
      </w:r>
    </w:p>
    <w:tbl>
      <w:tblPr>
        <w:tblStyle w:val="TableGrid"/>
        <w:tblW w:w="0" w:type="auto"/>
        <w:tblInd w:w="817" w:type="dxa"/>
        <w:tblLook w:val="04A0" w:firstRow="1" w:lastRow="0" w:firstColumn="1" w:lastColumn="0" w:noHBand="0" w:noVBand="1"/>
      </w:tblPr>
      <w:tblGrid>
        <w:gridCol w:w="8346"/>
      </w:tblGrid>
      <w:tr w:rsidR="00850386" w:rsidRPr="00C27FF7" w:rsidTr="00425B82">
        <w:tc>
          <w:tcPr>
            <w:tcW w:w="8572" w:type="dxa"/>
          </w:tcPr>
          <w:p w:rsidR="00850386" w:rsidRPr="00C27FF7" w:rsidRDefault="00850386" w:rsidP="00850386">
            <w:pPr>
              <w:autoSpaceDE w:val="0"/>
              <w:autoSpaceDN w:val="0"/>
              <w:adjustRightInd w:val="0"/>
              <w:ind w:left="720" w:hanging="720"/>
              <w:jc w:val="both"/>
              <w:rPr>
                <w:i/>
                <w:lang w:eastAsia="ja-JP"/>
              </w:rPr>
            </w:pPr>
            <w:r w:rsidRPr="00C27FF7">
              <w:rPr>
                <w:i/>
                <w:lang w:eastAsia="ja-JP"/>
              </w:rPr>
              <w:t>3.</w:t>
            </w:r>
            <w:proofErr w:type="spellStart"/>
            <w:r w:rsidRPr="00C27FF7">
              <w:rPr>
                <w:i/>
                <w:lang w:eastAsia="ja-JP"/>
              </w:rPr>
              <w:t>a</w:t>
            </w:r>
            <w:proofErr w:type="spellEnd"/>
            <w:r w:rsidRPr="00C27FF7">
              <w:rPr>
                <w:i/>
                <w:lang w:eastAsia="ja-JP"/>
              </w:rPr>
              <w:tab/>
              <w:t>For ground based assignments either the maximum transmit power (</w:t>
            </w:r>
            <w:proofErr w:type="spellStart"/>
            <w:r w:rsidRPr="00C27FF7">
              <w:rPr>
                <w:i/>
                <w:lang w:eastAsia="ja-JP"/>
              </w:rPr>
              <w:t>e.r.p</w:t>
            </w:r>
            <w:proofErr w:type="spellEnd"/>
            <w:r w:rsidRPr="00C27FF7">
              <w:rPr>
                <w:i/>
                <w:lang w:eastAsia="ja-JP"/>
              </w:rPr>
              <w:t>) or the maximum and minimum field strength at the limit of the Designated Operational Coverage (DOC) will be determined during the authorization process and stated in the authorization.</w:t>
            </w:r>
          </w:p>
        </w:tc>
      </w:tr>
    </w:tbl>
    <w:p w:rsidR="00850386" w:rsidRPr="00C27FF7" w:rsidRDefault="00850386"/>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850386" w:rsidRPr="00C27FF7" w:rsidTr="00425B82">
        <w:trPr>
          <w:trHeight w:val="421"/>
        </w:trPr>
        <w:tc>
          <w:tcPr>
            <w:tcW w:w="1701" w:type="dxa"/>
            <w:shd w:val="clear" w:color="auto" w:fill="C6D9F1" w:themeFill="text2" w:themeFillTint="33"/>
          </w:tcPr>
          <w:p w:rsidR="00850386" w:rsidRPr="00C27FF7" w:rsidRDefault="00850386" w:rsidP="00425B82">
            <w:pPr>
              <w:pStyle w:val="Question"/>
            </w:pPr>
            <w:r w:rsidRPr="00C27FF7">
              <w:t xml:space="preserve">Question </w:t>
            </w:r>
            <w:r w:rsidRPr="00C27FF7">
              <w:fldChar w:fldCharType="begin"/>
            </w:r>
            <w:r w:rsidRPr="00C27FF7">
              <w:instrText xml:space="preserve"> SEQ Question_ \* ARABIC </w:instrText>
            </w:r>
            <w:r w:rsidRPr="00C27FF7">
              <w:fldChar w:fldCharType="separate"/>
            </w:r>
            <w:r w:rsidR="00093291" w:rsidRPr="00C27FF7">
              <w:t>7</w:t>
            </w:r>
            <w:r w:rsidRPr="00C27FF7">
              <w:fldChar w:fldCharType="end"/>
            </w:r>
            <w:r w:rsidRPr="00C27FF7">
              <w:t>:</w:t>
            </w:r>
          </w:p>
        </w:tc>
        <w:tc>
          <w:tcPr>
            <w:tcW w:w="6871" w:type="dxa"/>
            <w:shd w:val="clear" w:color="auto" w:fill="C6D9F1" w:themeFill="text2" w:themeFillTint="33"/>
          </w:tcPr>
          <w:p w:rsidR="00850386" w:rsidRPr="00C27FF7" w:rsidRDefault="00850386" w:rsidP="00850386">
            <w:pPr>
              <w:pStyle w:val="Question"/>
            </w:pPr>
            <w:r w:rsidRPr="00C27FF7">
              <w:t>Do Stakeholders have any comments on the proposed new Article 3.a?</w:t>
            </w:r>
          </w:p>
        </w:tc>
      </w:tr>
    </w:tbl>
    <w:p w:rsidR="00850386" w:rsidRPr="00C27FF7" w:rsidRDefault="00850386"/>
    <w:p w:rsidR="00850386" w:rsidRPr="00C27FF7" w:rsidRDefault="00850386"/>
    <w:p w:rsidR="00B1099E" w:rsidRPr="00C27FF7" w:rsidRDefault="00F4335B" w:rsidP="00B1099E">
      <w:pPr>
        <w:pStyle w:val="Heading2"/>
        <w:rPr>
          <w:b/>
        </w:rPr>
      </w:pPr>
      <w:r w:rsidRPr="00C27FF7">
        <w:rPr>
          <w:b/>
        </w:rPr>
        <w:t>D</w:t>
      </w:r>
      <w:r w:rsidR="006D5280" w:rsidRPr="00C27FF7">
        <w:rPr>
          <w:b/>
        </w:rPr>
        <w:t>eletion of sections</w:t>
      </w:r>
    </w:p>
    <w:p w:rsidR="006D5280" w:rsidRPr="00C27FF7" w:rsidRDefault="00B1099E" w:rsidP="00B1099E">
      <w:pPr>
        <w:pStyle w:val="Heading3"/>
      </w:pPr>
      <w:proofErr w:type="gramStart"/>
      <w:r w:rsidRPr="00C27FF7">
        <w:t>As a consequence</w:t>
      </w:r>
      <w:proofErr w:type="gramEnd"/>
      <w:r w:rsidRPr="00C27FF7">
        <w:t xml:space="preserve"> of the proposed </w:t>
      </w:r>
      <w:r w:rsidR="00F4335B" w:rsidRPr="00C27FF7">
        <w:t xml:space="preserve">inclusion of the modified </w:t>
      </w:r>
      <w:r w:rsidRPr="00C27FF7">
        <w:t xml:space="preserve">table with frequency bands </w:t>
      </w:r>
      <w:r w:rsidR="00A01CF9" w:rsidRPr="00C27FF7">
        <w:t xml:space="preserve">and technical criteria </w:t>
      </w:r>
      <w:r w:rsidR="006D5280" w:rsidRPr="00C27FF7">
        <w:t xml:space="preserve">under a new Article 3 </w:t>
      </w:r>
      <w:r w:rsidR="00A5172C" w:rsidRPr="00C27FF7">
        <w:t>and</w:t>
      </w:r>
      <w:r w:rsidR="006D5280" w:rsidRPr="00C27FF7">
        <w:t xml:space="preserve"> in order to avoid overlap with other regulations we propose to delete the following Articles and Annexes:</w:t>
      </w:r>
    </w:p>
    <w:p w:rsidR="006D5280" w:rsidRPr="00C27FF7" w:rsidRDefault="00F4335B" w:rsidP="006D5280">
      <w:pPr>
        <w:pStyle w:val="ListBullet"/>
      </w:pPr>
      <w:r w:rsidRPr="00C27FF7">
        <w:t xml:space="preserve">Article </w:t>
      </w:r>
      <w:r w:rsidR="00A01CF9" w:rsidRPr="00C27FF7">
        <w:t>4</w:t>
      </w:r>
    </w:p>
    <w:p w:rsidR="00186CF1" w:rsidRPr="00C27FF7" w:rsidRDefault="00186CF1" w:rsidP="006D5280">
      <w:pPr>
        <w:pStyle w:val="ListBullet"/>
      </w:pPr>
      <w:r w:rsidRPr="00C27FF7">
        <w:t>Article</w:t>
      </w:r>
      <w:r w:rsidR="00A01CF9" w:rsidRPr="00C27FF7">
        <w:t>s</w:t>
      </w:r>
      <w:r w:rsidRPr="00C27FF7">
        <w:t xml:space="preserve"> </w:t>
      </w:r>
      <w:r w:rsidR="00A01CF9" w:rsidRPr="00C27FF7">
        <w:t>6.1</w:t>
      </w:r>
      <w:r w:rsidR="00DE5510">
        <w:t xml:space="preserve"> to 6.5 and Article</w:t>
      </w:r>
      <w:r w:rsidR="00A01CF9" w:rsidRPr="00C27FF7">
        <w:t xml:space="preserve"> 6.9 as information has been merged with the frequency table</w:t>
      </w:r>
    </w:p>
    <w:p w:rsidR="00A01CF9" w:rsidRPr="00C27FF7" w:rsidRDefault="00A01CF9" w:rsidP="006D5280">
      <w:pPr>
        <w:pStyle w:val="ListBullet"/>
      </w:pPr>
      <w:r w:rsidRPr="00C27FF7">
        <w:t>Article 8.1</w:t>
      </w:r>
    </w:p>
    <w:p w:rsidR="00A01CF9" w:rsidRPr="00C27FF7" w:rsidRDefault="00A01CF9" w:rsidP="006D5280">
      <w:pPr>
        <w:pStyle w:val="ListBullet"/>
      </w:pPr>
      <w:r w:rsidRPr="00C27FF7">
        <w:t>Article 10</w:t>
      </w:r>
    </w:p>
    <w:p w:rsidR="00B1099E" w:rsidRPr="00C27FF7" w:rsidRDefault="00B1099E" w:rsidP="00B1099E">
      <w:pPr>
        <w:spacing w:before="120" w:after="120"/>
        <w:ind w:left="1151" w:hanging="357"/>
      </w:pPr>
    </w:p>
    <w:tbl>
      <w:tblPr>
        <w:tblStyle w:val="TableGrid1"/>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F062BF" w:rsidRPr="00C27FF7" w:rsidTr="00E33168">
        <w:trPr>
          <w:trHeight w:val="421"/>
        </w:trPr>
        <w:tc>
          <w:tcPr>
            <w:tcW w:w="1701" w:type="dxa"/>
            <w:shd w:val="clear" w:color="auto" w:fill="C6D9F1" w:themeFill="text2" w:themeFillTint="33"/>
          </w:tcPr>
          <w:p w:rsidR="00F062BF" w:rsidRPr="00C27FF7" w:rsidRDefault="00F062BF" w:rsidP="00E33168">
            <w:pPr>
              <w:spacing w:before="60" w:after="60"/>
              <w:rPr>
                <w:iCs/>
              </w:rPr>
            </w:pPr>
            <w:r w:rsidRPr="00C27FF7">
              <w:rPr>
                <w:iCs/>
              </w:rPr>
              <w:t xml:space="preserve">Question </w:t>
            </w:r>
            <w:r w:rsidRPr="00C27FF7">
              <w:rPr>
                <w:iCs/>
              </w:rPr>
              <w:fldChar w:fldCharType="begin"/>
            </w:r>
            <w:r w:rsidRPr="00C27FF7">
              <w:rPr>
                <w:iCs/>
              </w:rPr>
              <w:instrText xml:space="preserve"> SEQ Question_ \* ARABIC </w:instrText>
            </w:r>
            <w:r w:rsidRPr="00C27FF7">
              <w:rPr>
                <w:iCs/>
              </w:rPr>
              <w:fldChar w:fldCharType="separate"/>
            </w:r>
            <w:r w:rsidR="00093291" w:rsidRPr="00C27FF7">
              <w:rPr>
                <w:iCs/>
              </w:rPr>
              <w:t>8</w:t>
            </w:r>
            <w:r w:rsidRPr="00C27FF7">
              <w:rPr>
                <w:iCs/>
              </w:rPr>
              <w:fldChar w:fldCharType="end"/>
            </w:r>
            <w:r w:rsidRPr="00C27FF7">
              <w:rPr>
                <w:iCs/>
              </w:rPr>
              <w:t>:</w:t>
            </w:r>
          </w:p>
        </w:tc>
        <w:tc>
          <w:tcPr>
            <w:tcW w:w="6871" w:type="dxa"/>
            <w:shd w:val="clear" w:color="auto" w:fill="C6D9F1" w:themeFill="text2" w:themeFillTint="33"/>
          </w:tcPr>
          <w:p w:rsidR="00F062BF" w:rsidRPr="00C27FF7" w:rsidRDefault="00F062BF" w:rsidP="002A13E9">
            <w:pPr>
              <w:spacing w:before="60" w:after="60"/>
              <w:rPr>
                <w:iCs/>
              </w:rPr>
            </w:pPr>
            <w:r w:rsidRPr="00C27FF7">
              <w:rPr>
                <w:iCs/>
              </w:rPr>
              <w:t>Do Stakeholders ag</w:t>
            </w:r>
            <w:r w:rsidR="00A06EEF" w:rsidRPr="00C27FF7">
              <w:rPr>
                <w:iCs/>
              </w:rPr>
              <w:t>ree to the deletion</w:t>
            </w:r>
            <w:r w:rsidR="006D5280" w:rsidRPr="00C27FF7">
              <w:rPr>
                <w:iCs/>
              </w:rPr>
              <w:t>s</w:t>
            </w:r>
            <w:r w:rsidR="00A06EEF" w:rsidRPr="00C27FF7">
              <w:rPr>
                <w:iCs/>
              </w:rPr>
              <w:t xml:space="preserve"> of </w:t>
            </w:r>
            <w:r w:rsidRPr="00C27FF7">
              <w:rPr>
                <w:iCs/>
              </w:rPr>
              <w:t>the articles listed above?</w:t>
            </w:r>
          </w:p>
        </w:tc>
      </w:tr>
    </w:tbl>
    <w:p w:rsidR="00F062BF" w:rsidRPr="00C27FF7" w:rsidRDefault="00F062BF" w:rsidP="00B1099E">
      <w:pPr>
        <w:spacing w:before="120" w:after="120"/>
        <w:ind w:left="1151" w:hanging="357"/>
      </w:pPr>
    </w:p>
    <w:p w:rsidR="00B1099E" w:rsidRPr="00C27FF7" w:rsidRDefault="00B1099E" w:rsidP="009F0535">
      <w:pPr>
        <w:rPr>
          <w:iCs/>
        </w:rPr>
      </w:pPr>
    </w:p>
    <w:p w:rsidR="000A17AC" w:rsidRPr="00C27FF7" w:rsidRDefault="000A17AC" w:rsidP="009F0535">
      <w:pPr>
        <w:rPr>
          <w:iCs/>
        </w:rPr>
      </w:pPr>
    </w:p>
    <w:p w:rsidR="000A17AC" w:rsidRPr="00C27FF7" w:rsidRDefault="000A17AC" w:rsidP="000A17AC">
      <w:pPr>
        <w:pStyle w:val="Heading2"/>
        <w:rPr>
          <w:b/>
        </w:rPr>
      </w:pPr>
      <w:r w:rsidRPr="00C27FF7">
        <w:rPr>
          <w:b/>
        </w:rPr>
        <w:t>Rewording of text on “Spectrum coordination” to harmonise text over different regulations (Article 9)</w:t>
      </w:r>
    </w:p>
    <w:p w:rsidR="000A17AC" w:rsidRPr="00C27FF7" w:rsidRDefault="000A17AC" w:rsidP="000A17AC">
      <w:pPr>
        <w:pStyle w:val="Heading3"/>
      </w:pPr>
      <w:r w:rsidRPr="00C27FF7">
        <w:t xml:space="preserve">Currently the Article “Spectrum Coordination” (Article </w:t>
      </w:r>
      <w:r w:rsidR="00DE5510">
        <w:t>9</w:t>
      </w:r>
      <w:r w:rsidRPr="00C27FF7">
        <w:t>) contains different texts in different spectrum regulations. We propose to use the following service independent text to harmonize the Article over all spectrum regulations:</w:t>
      </w:r>
    </w:p>
    <w:tbl>
      <w:tblPr>
        <w:tblStyle w:val="TableGrid"/>
        <w:tblW w:w="0" w:type="auto"/>
        <w:tblInd w:w="817" w:type="dxa"/>
        <w:tblLook w:val="04A0" w:firstRow="1" w:lastRow="0" w:firstColumn="1" w:lastColumn="0" w:noHBand="0" w:noVBand="1"/>
      </w:tblPr>
      <w:tblGrid>
        <w:gridCol w:w="8346"/>
      </w:tblGrid>
      <w:tr w:rsidR="000A17AC" w:rsidRPr="00C27FF7" w:rsidTr="001F5F23">
        <w:tc>
          <w:tcPr>
            <w:tcW w:w="8572" w:type="dxa"/>
          </w:tcPr>
          <w:p w:rsidR="000A17AC" w:rsidRPr="00C27FF7" w:rsidRDefault="000A17AC" w:rsidP="001F5F23">
            <w:pPr>
              <w:pStyle w:val="Lev1"/>
              <w:rPr>
                <w:b/>
                <w:i/>
              </w:rPr>
            </w:pPr>
            <w:r w:rsidRPr="00C27FF7">
              <w:rPr>
                <w:b/>
                <w:i/>
              </w:rPr>
              <w:t>Article (10) Spectrum Coordination and Notification</w:t>
            </w:r>
          </w:p>
          <w:p w:rsidR="000A17AC" w:rsidRPr="00C27FF7" w:rsidRDefault="000A17AC" w:rsidP="001F5F23">
            <w:pPr>
              <w:pStyle w:val="Lev1"/>
              <w:rPr>
                <w:i/>
              </w:rPr>
            </w:pPr>
            <w:r w:rsidRPr="00C27FF7">
              <w:rPr>
                <w:i/>
              </w:rPr>
              <w:t>8.1</w:t>
            </w:r>
            <w:r w:rsidRPr="00C27FF7">
              <w:rPr>
                <w:i/>
              </w:rPr>
              <w:tab/>
              <w:t xml:space="preserve">Coordination of Radio Frequencies for the radio stations at the national, regional and international levels </w:t>
            </w:r>
            <w:proofErr w:type="gramStart"/>
            <w:r w:rsidRPr="00C27FF7">
              <w:rPr>
                <w:i/>
              </w:rPr>
              <w:t>shall be made</w:t>
            </w:r>
            <w:proofErr w:type="gramEnd"/>
            <w:r w:rsidRPr="00C27FF7">
              <w:rPr>
                <w:i/>
              </w:rPr>
              <w:t xml:space="preserve"> through the Authority, as it is the sole body responsible for Radio Frequency coordination.</w:t>
            </w:r>
          </w:p>
          <w:p w:rsidR="000A17AC" w:rsidRPr="00C27FF7" w:rsidRDefault="000A17AC" w:rsidP="001F5F23">
            <w:pPr>
              <w:pStyle w:val="Lev1"/>
              <w:rPr>
                <w:i/>
              </w:rPr>
            </w:pPr>
            <w:r w:rsidRPr="00C27FF7">
              <w:rPr>
                <w:i/>
              </w:rPr>
              <w:t>8.2</w:t>
            </w:r>
            <w:r w:rsidRPr="00C27FF7">
              <w:rPr>
                <w:i/>
              </w:rPr>
              <w:tab/>
              <w:t xml:space="preserve">Notifying and Registering of Radio Frequencies of these Stations in the ITU </w:t>
            </w:r>
            <w:proofErr w:type="gramStart"/>
            <w:r w:rsidRPr="00C27FF7">
              <w:rPr>
                <w:i/>
              </w:rPr>
              <w:t>shall be made</w:t>
            </w:r>
            <w:proofErr w:type="gramEnd"/>
            <w:r w:rsidRPr="00C27FF7">
              <w:rPr>
                <w:i/>
              </w:rPr>
              <w:t xml:space="preserve"> through the Authority according to the procedures outlined in the Radio Regulations.</w:t>
            </w:r>
          </w:p>
          <w:p w:rsidR="000A17AC" w:rsidRPr="00C27FF7" w:rsidRDefault="000A17AC" w:rsidP="001F5F23">
            <w:pPr>
              <w:pStyle w:val="Lev1"/>
              <w:rPr>
                <w:i/>
              </w:rPr>
            </w:pPr>
            <w:r w:rsidRPr="00C27FF7">
              <w:rPr>
                <w:i/>
              </w:rPr>
              <w:t>8.3</w:t>
            </w:r>
            <w:r w:rsidRPr="00C27FF7">
              <w:rPr>
                <w:i/>
              </w:rPr>
              <w:tab/>
              <w:t>The applicant agrees to participate fully in any subsequent coordination procedures</w:t>
            </w:r>
          </w:p>
        </w:tc>
      </w:tr>
    </w:tbl>
    <w:p w:rsidR="000A17AC" w:rsidRPr="00C27FF7" w:rsidRDefault="000A17AC" w:rsidP="000A17AC"/>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0A17AC" w:rsidRPr="00C27FF7" w:rsidTr="001F5F23">
        <w:trPr>
          <w:trHeight w:val="421"/>
        </w:trPr>
        <w:tc>
          <w:tcPr>
            <w:tcW w:w="1701" w:type="dxa"/>
            <w:shd w:val="clear" w:color="auto" w:fill="C6D9F1" w:themeFill="text2" w:themeFillTint="33"/>
          </w:tcPr>
          <w:p w:rsidR="000A17AC" w:rsidRPr="00C27FF7" w:rsidRDefault="000A17AC" w:rsidP="001F5F23">
            <w:pPr>
              <w:pStyle w:val="Question"/>
            </w:pPr>
            <w:r w:rsidRPr="00C27FF7">
              <w:t xml:space="preserve">Question </w:t>
            </w:r>
            <w:r w:rsidRPr="00C27FF7">
              <w:fldChar w:fldCharType="begin"/>
            </w:r>
            <w:r w:rsidRPr="00C27FF7">
              <w:instrText xml:space="preserve"> SEQ Question_ \* ARABIC </w:instrText>
            </w:r>
            <w:r w:rsidRPr="00C27FF7">
              <w:fldChar w:fldCharType="separate"/>
            </w:r>
            <w:r w:rsidR="00093291" w:rsidRPr="00C27FF7">
              <w:t>9</w:t>
            </w:r>
            <w:r w:rsidRPr="00C27FF7">
              <w:fldChar w:fldCharType="end"/>
            </w:r>
            <w:r w:rsidRPr="00C27FF7">
              <w:t>:</w:t>
            </w:r>
          </w:p>
        </w:tc>
        <w:tc>
          <w:tcPr>
            <w:tcW w:w="6871" w:type="dxa"/>
            <w:shd w:val="clear" w:color="auto" w:fill="C6D9F1" w:themeFill="text2" w:themeFillTint="33"/>
          </w:tcPr>
          <w:p w:rsidR="000A17AC" w:rsidRPr="00C27FF7" w:rsidRDefault="000A17AC" w:rsidP="001F5F23">
            <w:pPr>
              <w:pStyle w:val="Question"/>
            </w:pPr>
            <w:r w:rsidRPr="00C27FF7">
              <w:t>Do Stakeholders have any views on the proposed use of a harmonized wording for the article on “Spectrum Coordination and Notification”?</w:t>
            </w:r>
          </w:p>
        </w:tc>
      </w:tr>
    </w:tbl>
    <w:p w:rsidR="000A17AC" w:rsidRPr="00C27FF7" w:rsidRDefault="000A17AC" w:rsidP="009F0535">
      <w:pPr>
        <w:rPr>
          <w:iCs/>
        </w:rPr>
      </w:pPr>
    </w:p>
    <w:p w:rsidR="000A17AC" w:rsidRPr="00C27FF7" w:rsidRDefault="000A17AC" w:rsidP="009F0535">
      <w:pPr>
        <w:rPr>
          <w:iCs/>
        </w:rPr>
      </w:pPr>
    </w:p>
    <w:p w:rsidR="00E452F0" w:rsidRPr="00C27FF7" w:rsidRDefault="00E452F0">
      <w:pPr>
        <w:spacing w:after="200" w:line="276" w:lineRule="auto"/>
      </w:pPr>
      <w:r w:rsidRPr="00C27FF7">
        <w:br w:type="page"/>
      </w:r>
    </w:p>
    <w:p w:rsidR="009F0535" w:rsidRPr="00C27FF7" w:rsidRDefault="009F0535" w:rsidP="009F0535">
      <w:pPr>
        <w:pStyle w:val="Heading1"/>
      </w:pPr>
      <w:bookmarkStart w:id="7" w:name="_Toc429563029"/>
      <w:bookmarkStart w:id="8" w:name="_Toc429584550"/>
      <w:r w:rsidRPr="00C27FF7">
        <w:lastRenderedPageBreak/>
        <w:t xml:space="preserve">Summary of </w:t>
      </w:r>
      <w:bookmarkEnd w:id="7"/>
      <w:r w:rsidR="00D85ABD" w:rsidRPr="00C27FF7">
        <w:t>consultation questions</w:t>
      </w:r>
      <w:bookmarkEnd w:id="8"/>
    </w:p>
    <w:p w:rsidR="009F0535" w:rsidRPr="00C27FF7" w:rsidRDefault="009F0535" w:rsidP="009F0535">
      <w:pPr>
        <w:rPr>
          <w:iCs/>
        </w:rPr>
      </w:pPr>
    </w:p>
    <w:tbl>
      <w:tblPr>
        <w:tblStyle w:val="TableGrid"/>
        <w:tblW w:w="0" w:type="auto"/>
        <w:tblInd w:w="817" w:type="dxa"/>
        <w:shd w:val="clear" w:color="auto" w:fill="C6D9F1" w:themeFill="text2" w:themeFillTint="33"/>
        <w:tblLook w:val="04A0" w:firstRow="1" w:lastRow="0" w:firstColumn="1" w:lastColumn="0" w:noHBand="0" w:noVBand="1"/>
      </w:tblPr>
      <w:tblGrid>
        <w:gridCol w:w="1680"/>
        <w:gridCol w:w="6666"/>
      </w:tblGrid>
      <w:tr w:rsidR="00F01E34" w:rsidRPr="00C27FF7" w:rsidTr="00F01E34">
        <w:trPr>
          <w:trHeight w:val="421"/>
        </w:trPr>
        <w:tc>
          <w:tcPr>
            <w:tcW w:w="1701" w:type="dxa"/>
            <w:shd w:val="clear" w:color="auto" w:fill="C6D9F1" w:themeFill="text2" w:themeFillTint="33"/>
          </w:tcPr>
          <w:p w:rsidR="00F01E34" w:rsidRPr="00C27FF7" w:rsidRDefault="00F01E34" w:rsidP="00F01E34">
            <w:pPr>
              <w:pStyle w:val="Question"/>
            </w:pPr>
            <w:r w:rsidRPr="00C27FF7">
              <w:t>Question 1:</w:t>
            </w:r>
          </w:p>
        </w:tc>
        <w:tc>
          <w:tcPr>
            <w:tcW w:w="6871" w:type="dxa"/>
            <w:shd w:val="clear" w:color="auto" w:fill="C6D9F1" w:themeFill="text2" w:themeFillTint="33"/>
          </w:tcPr>
          <w:p w:rsidR="00F01E34" w:rsidRPr="00C27FF7" w:rsidRDefault="00B75B48" w:rsidP="00883102">
            <w:pPr>
              <w:pStyle w:val="Question"/>
            </w:pPr>
            <w:r w:rsidRPr="00C27FF7">
              <w:t>Do Stakeholders have any views on the proposed introduction of a new article defining the scope of document and relevant other regulations?</w:t>
            </w:r>
          </w:p>
        </w:tc>
      </w:tr>
      <w:tr w:rsidR="00D4035D" w:rsidRPr="00C27FF7" w:rsidTr="00F01E34">
        <w:trPr>
          <w:trHeight w:val="421"/>
        </w:trPr>
        <w:tc>
          <w:tcPr>
            <w:tcW w:w="1701" w:type="dxa"/>
            <w:shd w:val="clear" w:color="auto" w:fill="C6D9F1" w:themeFill="text2" w:themeFillTint="33"/>
          </w:tcPr>
          <w:p w:rsidR="00D4035D" w:rsidRPr="00C27FF7" w:rsidRDefault="00D4035D" w:rsidP="00F01E34">
            <w:pPr>
              <w:pStyle w:val="Question"/>
            </w:pPr>
            <w:r w:rsidRPr="00C27FF7">
              <w:t>Question 2</w:t>
            </w:r>
          </w:p>
        </w:tc>
        <w:tc>
          <w:tcPr>
            <w:tcW w:w="6871" w:type="dxa"/>
            <w:shd w:val="clear" w:color="auto" w:fill="C6D9F1" w:themeFill="text2" w:themeFillTint="33"/>
          </w:tcPr>
          <w:p w:rsidR="00D4035D" w:rsidRPr="00C27FF7" w:rsidRDefault="00B75B48" w:rsidP="00D4035D">
            <w:pPr>
              <w:pStyle w:val="Question"/>
            </w:pPr>
            <w:r w:rsidRPr="00C27FF7">
              <w:t>Do Stakeholders have any comments on the proposed rewording of Article 2.1 and the related extension of the scope of document?</w:t>
            </w:r>
          </w:p>
        </w:tc>
      </w:tr>
      <w:tr w:rsidR="00F01E34" w:rsidRPr="00C27FF7" w:rsidTr="00F01E34">
        <w:trPr>
          <w:trHeight w:val="421"/>
        </w:trPr>
        <w:tc>
          <w:tcPr>
            <w:tcW w:w="1701" w:type="dxa"/>
            <w:shd w:val="clear" w:color="auto" w:fill="C6D9F1" w:themeFill="text2" w:themeFillTint="33"/>
          </w:tcPr>
          <w:p w:rsidR="00F01E34" w:rsidRPr="00C27FF7" w:rsidRDefault="00F01E34" w:rsidP="00D4035D">
            <w:pPr>
              <w:pStyle w:val="Question"/>
            </w:pPr>
            <w:r w:rsidRPr="00C27FF7">
              <w:t xml:space="preserve">Question </w:t>
            </w:r>
            <w:r w:rsidR="00D4035D" w:rsidRPr="00C27FF7">
              <w:t>3</w:t>
            </w:r>
            <w:r w:rsidRPr="00C27FF7">
              <w:t>:</w:t>
            </w:r>
          </w:p>
        </w:tc>
        <w:tc>
          <w:tcPr>
            <w:tcW w:w="6871" w:type="dxa"/>
            <w:shd w:val="clear" w:color="auto" w:fill="C6D9F1" w:themeFill="text2" w:themeFillTint="33"/>
          </w:tcPr>
          <w:p w:rsidR="00F01E34" w:rsidRPr="00C27FF7" w:rsidRDefault="00B75B48" w:rsidP="00883102">
            <w:pPr>
              <w:pStyle w:val="Question"/>
            </w:pPr>
            <w:r w:rsidRPr="00C27FF7">
              <w:t xml:space="preserve">Do Stakeholders have any views on regulating land mobile </w:t>
            </w:r>
            <w:proofErr w:type="gramStart"/>
            <w:r w:rsidRPr="00C27FF7">
              <w:t>ground to ground</w:t>
            </w:r>
            <w:proofErr w:type="gramEnd"/>
            <w:r w:rsidRPr="00C27FF7">
              <w:t xml:space="preserve"> applications on the airport or the airfield under the PMR regulations?</w:t>
            </w:r>
          </w:p>
        </w:tc>
      </w:tr>
      <w:tr w:rsidR="00F01E34" w:rsidRPr="00C27FF7" w:rsidTr="00F01E34">
        <w:trPr>
          <w:trHeight w:val="421"/>
        </w:trPr>
        <w:tc>
          <w:tcPr>
            <w:tcW w:w="1701" w:type="dxa"/>
            <w:shd w:val="clear" w:color="auto" w:fill="C6D9F1" w:themeFill="text2" w:themeFillTint="33"/>
          </w:tcPr>
          <w:p w:rsidR="00F01E34" w:rsidRPr="00C27FF7" w:rsidRDefault="00F01E34" w:rsidP="00F01E34">
            <w:pPr>
              <w:spacing w:before="60" w:after="60"/>
              <w:rPr>
                <w:iCs/>
              </w:rPr>
            </w:pPr>
            <w:r w:rsidRPr="00C27FF7">
              <w:rPr>
                <w:iCs/>
              </w:rPr>
              <w:t xml:space="preserve">Question </w:t>
            </w:r>
            <w:r w:rsidR="00D4035D" w:rsidRPr="00C27FF7">
              <w:rPr>
                <w:iCs/>
              </w:rPr>
              <w:t>4</w:t>
            </w:r>
            <w:r w:rsidRPr="00C27FF7">
              <w:rPr>
                <w:iCs/>
              </w:rPr>
              <w:t>:</w:t>
            </w:r>
          </w:p>
        </w:tc>
        <w:tc>
          <w:tcPr>
            <w:tcW w:w="6871" w:type="dxa"/>
            <w:shd w:val="clear" w:color="auto" w:fill="C6D9F1" w:themeFill="text2" w:themeFillTint="33"/>
          </w:tcPr>
          <w:p w:rsidR="00F01E34" w:rsidRPr="00C27FF7" w:rsidRDefault="00B75B48" w:rsidP="00883102">
            <w:pPr>
              <w:spacing w:before="60" w:after="60"/>
              <w:rPr>
                <w:iCs/>
              </w:rPr>
            </w:pPr>
            <w:r w:rsidRPr="00C27FF7">
              <w:rPr>
                <w:iCs/>
              </w:rPr>
              <w:t>Do Stakeholders have any comments to the proposed changes and move of Articles 6.7, 8.2 and 8.3 under Article 2?</w:t>
            </w:r>
          </w:p>
        </w:tc>
      </w:tr>
      <w:tr w:rsidR="00F01E34" w:rsidRPr="00C27FF7" w:rsidTr="00F01E34">
        <w:trPr>
          <w:trHeight w:val="421"/>
        </w:trPr>
        <w:tc>
          <w:tcPr>
            <w:tcW w:w="1701" w:type="dxa"/>
            <w:shd w:val="clear" w:color="auto" w:fill="C6D9F1" w:themeFill="text2" w:themeFillTint="33"/>
          </w:tcPr>
          <w:p w:rsidR="00F01E34" w:rsidRPr="00C27FF7" w:rsidRDefault="00F01E34" w:rsidP="00F01E34">
            <w:pPr>
              <w:pStyle w:val="Question"/>
            </w:pPr>
            <w:r w:rsidRPr="00C27FF7">
              <w:t>Question 5:</w:t>
            </w:r>
          </w:p>
        </w:tc>
        <w:tc>
          <w:tcPr>
            <w:tcW w:w="6871" w:type="dxa"/>
            <w:shd w:val="clear" w:color="auto" w:fill="C6D9F1" w:themeFill="text2" w:themeFillTint="33"/>
          </w:tcPr>
          <w:p w:rsidR="00F01E34" w:rsidRPr="00C27FF7" w:rsidRDefault="00B75B48" w:rsidP="00883102">
            <w:pPr>
              <w:pStyle w:val="Question"/>
            </w:pPr>
            <w:r w:rsidRPr="00C27FF7">
              <w:t>Do Stakeholders have any views on the proposed table, included frequency bands, corresponding usage and references to technical parameter?</w:t>
            </w:r>
          </w:p>
        </w:tc>
      </w:tr>
      <w:tr w:rsidR="00F01E34" w:rsidRPr="00C27FF7" w:rsidTr="00F01E34">
        <w:trPr>
          <w:trHeight w:val="421"/>
        </w:trPr>
        <w:tc>
          <w:tcPr>
            <w:tcW w:w="1701" w:type="dxa"/>
            <w:shd w:val="clear" w:color="auto" w:fill="C6D9F1" w:themeFill="text2" w:themeFillTint="33"/>
          </w:tcPr>
          <w:p w:rsidR="00F01E34" w:rsidRPr="00C27FF7" w:rsidRDefault="00F01E34" w:rsidP="00F01E34">
            <w:pPr>
              <w:pStyle w:val="Question"/>
            </w:pPr>
            <w:r w:rsidRPr="00C27FF7">
              <w:t>Question 6:</w:t>
            </w:r>
          </w:p>
        </w:tc>
        <w:tc>
          <w:tcPr>
            <w:tcW w:w="6871" w:type="dxa"/>
            <w:shd w:val="clear" w:color="auto" w:fill="C6D9F1" w:themeFill="text2" w:themeFillTint="33"/>
          </w:tcPr>
          <w:p w:rsidR="00F01E34" w:rsidRPr="00C27FF7" w:rsidRDefault="00B75B48" w:rsidP="00883102">
            <w:pPr>
              <w:pStyle w:val="Question"/>
            </w:pPr>
            <w:r w:rsidRPr="00C27FF7">
              <w:t>Do Stakeholders have any comments on the proposed rewording of articles 6.6 and 6.8?</w:t>
            </w:r>
          </w:p>
        </w:tc>
      </w:tr>
      <w:tr w:rsidR="00F01E34" w:rsidRPr="00C27FF7" w:rsidTr="00F01E34">
        <w:trPr>
          <w:trHeight w:val="421"/>
        </w:trPr>
        <w:tc>
          <w:tcPr>
            <w:tcW w:w="1701" w:type="dxa"/>
            <w:shd w:val="clear" w:color="auto" w:fill="C6D9F1" w:themeFill="text2" w:themeFillTint="33"/>
          </w:tcPr>
          <w:p w:rsidR="00F01E34" w:rsidRPr="00C27FF7" w:rsidRDefault="00F01E34" w:rsidP="00F01E34">
            <w:pPr>
              <w:pStyle w:val="Question"/>
            </w:pPr>
            <w:r w:rsidRPr="00C27FF7">
              <w:t>Question 7:</w:t>
            </w:r>
          </w:p>
        </w:tc>
        <w:tc>
          <w:tcPr>
            <w:tcW w:w="6871" w:type="dxa"/>
            <w:shd w:val="clear" w:color="auto" w:fill="C6D9F1" w:themeFill="text2" w:themeFillTint="33"/>
          </w:tcPr>
          <w:p w:rsidR="00F01E34" w:rsidRPr="00C27FF7" w:rsidRDefault="00B75B48" w:rsidP="00883102">
            <w:pPr>
              <w:pStyle w:val="Question"/>
            </w:pPr>
            <w:r w:rsidRPr="00C27FF7">
              <w:t>Do Stakeholders have any comments on the proposed new Article 3.a?</w:t>
            </w:r>
          </w:p>
        </w:tc>
      </w:tr>
      <w:tr w:rsidR="00F01E34" w:rsidRPr="00C27FF7" w:rsidTr="00F01E34">
        <w:trPr>
          <w:trHeight w:val="421"/>
        </w:trPr>
        <w:tc>
          <w:tcPr>
            <w:tcW w:w="1701" w:type="dxa"/>
            <w:shd w:val="clear" w:color="auto" w:fill="C6D9F1" w:themeFill="text2" w:themeFillTint="33"/>
          </w:tcPr>
          <w:p w:rsidR="00F01E34" w:rsidRPr="00C27FF7" w:rsidRDefault="00F01E34" w:rsidP="00F01E34">
            <w:pPr>
              <w:pStyle w:val="Question"/>
            </w:pPr>
            <w:r w:rsidRPr="00C27FF7">
              <w:t>Question 8:</w:t>
            </w:r>
          </w:p>
        </w:tc>
        <w:tc>
          <w:tcPr>
            <w:tcW w:w="6871" w:type="dxa"/>
            <w:shd w:val="clear" w:color="auto" w:fill="C6D9F1" w:themeFill="text2" w:themeFillTint="33"/>
          </w:tcPr>
          <w:p w:rsidR="00F01E34" w:rsidRPr="00C27FF7" w:rsidRDefault="00B75B48" w:rsidP="00883102">
            <w:pPr>
              <w:pStyle w:val="Question"/>
            </w:pPr>
            <w:r w:rsidRPr="00C27FF7">
              <w:t>Do Stakeholders agree to the deletions of the articles listed above?</w:t>
            </w:r>
          </w:p>
        </w:tc>
      </w:tr>
      <w:tr w:rsidR="00F01E34" w:rsidRPr="00C27FF7" w:rsidTr="00F01E34">
        <w:trPr>
          <w:trHeight w:val="421"/>
        </w:trPr>
        <w:tc>
          <w:tcPr>
            <w:tcW w:w="1701" w:type="dxa"/>
            <w:shd w:val="clear" w:color="auto" w:fill="C6D9F1" w:themeFill="text2" w:themeFillTint="33"/>
          </w:tcPr>
          <w:p w:rsidR="00F01E34" w:rsidRPr="00C27FF7" w:rsidRDefault="00F01E34" w:rsidP="00F01E34">
            <w:pPr>
              <w:pStyle w:val="Question"/>
            </w:pPr>
            <w:r w:rsidRPr="00C27FF7">
              <w:t>Question 9:</w:t>
            </w:r>
          </w:p>
        </w:tc>
        <w:tc>
          <w:tcPr>
            <w:tcW w:w="6871" w:type="dxa"/>
            <w:shd w:val="clear" w:color="auto" w:fill="C6D9F1" w:themeFill="text2" w:themeFillTint="33"/>
          </w:tcPr>
          <w:p w:rsidR="00F01E34" w:rsidRPr="00C27FF7" w:rsidRDefault="00B75B48" w:rsidP="00883102">
            <w:pPr>
              <w:pStyle w:val="Question"/>
            </w:pPr>
            <w:r w:rsidRPr="00C27FF7">
              <w:t>Do Stakeholders have any views on the proposed use of a harmonized wording for the article on “Spectrum Coordination and Notification”?</w:t>
            </w:r>
          </w:p>
        </w:tc>
      </w:tr>
    </w:tbl>
    <w:p w:rsidR="00A66B1D" w:rsidRPr="00C27FF7" w:rsidRDefault="00A66B1D" w:rsidP="009F0535">
      <w:pPr>
        <w:rPr>
          <w:iCs/>
        </w:rPr>
      </w:pPr>
      <w:bookmarkStart w:id="9" w:name="_GoBack"/>
      <w:bookmarkEnd w:id="9"/>
    </w:p>
    <w:sectPr w:rsidR="00A66B1D" w:rsidRPr="00C27FF7" w:rsidSect="00F01E34">
      <w:headerReference w:type="default" r:id="rId9"/>
      <w:footerReference w:type="default" r:id="rId10"/>
      <w:headerReference w:type="first" r:id="rId11"/>
      <w:footerReference w:type="first" r:id="rId12"/>
      <w:pgSz w:w="11909" w:h="16834" w:code="9"/>
      <w:pgMar w:top="1354" w:right="1296" w:bottom="1080" w:left="144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FE" w:rsidRDefault="000A64FE" w:rsidP="0077002A">
      <w:r>
        <w:separator/>
      </w:r>
    </w:p>
  </w:endnote>
  <w:endnote w:type="continuationSeparator" w:id="0">
    <w:p w:rsidR="000A64FE" w:rsidRDefault="000A64FE" w:rsidP="007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Default="00BC582E" w:rsidP="00BC582E">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8A741A">
      <w:rPr>
        <w:rStyle w:val="PageNumber"/>
        <w:noProof/>
        <w:sz w:val="20"/>
        <w:szCs w:val="20"/>
      </w:rPr>
      <w:t>14</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8A741A">
      <w:rPr>
        <w:rStyle w:val="PageNumber"/>
        <w:noProof/>
        <w:sz w:val="20"/>
        <w:szCs w:val="20"/>
      </w:rPr>
      <w:t>14</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Pr="00656990" w:rsidRDefault="00BC582E" w:rsidP="00BC582E">
    <w:pPr>
      <w:pBdr>
        <w:top w:val="single" w:sz="18" w:space="1" w:color="auto"/>
      </w:pBdr>
      <w:suppressAutoHyphens/>
      <w:jc w:val="center"/>
      <w:rPr>
        <w:sz w:val="18"/>
        <w:szCs w:val="18"/>
      </w:rPr>
    </w:pPr>
  </w:p>
  <w:p w:rsidR="00BC582E" w:rsidRPr="00656990" w:rsidRDefault="00BC582E" w:rsidP="00BC582E">
    <w:pPr>
      <w:suppressAutoHyphens/>
      <w:jc w:val="center"/>
      <w:rPr>
        <w:sz w:val="18"/>
        <w:szCs w:val="18"/>
      </w:rPr>
    </w:pPr>
    <w:r w:rsidRPr="00656990">
      <w:rPr>
        <w:sz w:val="18"/>
        <w:szCs w:val="18"/>
      </w:rPr>
      <w:t xml:space="preserve">Telecommunications Regulatory Authority (TRA) </w:t>
    </w:r>
    <w:r w:rsidRPr="00656990">
      <w:rPr>
        <w:sz w:val="18"/>
        <w:szCs w:val="18"/>
      </w:rPr>
      <w:br/>
      <w:t>P O Box 26662, Abu Dhabi, United Arab Emirates (UAE</w:t>
    </w:r>
    <w:r w:rsidR="008157CF" w:rsidRPr="00656990">
      <w:rPr>
        <w:sz w:val="18"/>
        <w:szCs w:val="18"/>
      </w:rPr>
      <w:t xml:space="preserve">) </w:t>
    </w:r>
    <w:r w:rsidRPr="00656990">
      <w:rPr>
        <w:sz w:val="18"/>
        <w:szCs w:val="18"/>
      </w:rPr>
      <w:br/>
    </w:r>
    <w:hyperlink r:id="rId1" w:history="1">
      <w:r w:rsidRPr="007D38EC">
        <w:rPr>
          <w:rStyle w:val="Hyperlink"/>
          <w:sz w:val="18"/>
          <w:szCs w:val="18"/>
        </w:rPr>
        <w:t>www.tra.gov.ae</w:t>
      </w:r>
    </w:hyperlink>
  </w:p>
  <w:p w:rsidR="00BC582E" w:rsidRDefault="00BC582E" w:rsidP="00BC582E">
    <w:pPr>
      <w:pStyle w:val="Footer"/>
      <w:pBdr>
        <w:bottom w:val="single" w:sz="18" w:space="1" w:color="auto"/>
      </w:pBdr>
      <w:tabs>
        <w:tab w:val="right" w:pos="9180"/>
      </w:tabs>
    </w:pPr>
  </w:p>
  <w:p w:rsidR="00BC582E" w:rsidRDefault="00BC582E" w:rsidP="00BC582E">
    <w:pPr>
      <w:pStyle w:val="Footer"/>
      <w:tabs>
        <w:tab w:val="clear" w:pos="4320"/>
        <w:tab w:val="clear" w:pos="8640"/>
        <w:tab w:val="right" w:pos="9180"/>
      </w:tabs>
      <w:rPr>
        <w:sz w:val="20"/>
        <w:szCs w:val="20"/>
        <w:lang w:val="pt-BR"/>
      </w:rPr>
    </w:pPr>
    <w:r>
      <w:rPr>
        <w:noProof/>
        <w:sz w:val="20"/>
        <w:szCs w:val="20"/>
        <w:lang w:val="en-US"/>
      </w:rPr>
      <w:drawing>
        <wp:anchor distT="0" distB="0" distL="114300" distR="114300" simplePos="0" relativeHeight="251660288" behindDoc="0" locked="0" layoutInCell="1" allowOverlap="1" wp14:anchorId="38E42DED" wp14:editId="24C2C1A7">
          <wp:simplePos x="0" y="0"/>
          <wp:positionH relativeFrom="column">
            <wp:posOffset>-913765</wp:posOffset>
          </wp:positionH>
          <wp:positionV relativeFrom="paragraph">
            <wp:posOffset>99060</wp:posOffset>
          </wp:positionV>
          <wp:extent cx="7499985" cy="885825"/>
          <wp:effectExtent l="19050" t="0" r="5715" b="0"/>
          <wp:wrapSquare wrapText="bothSides"/>
          <wp:docPr id="4"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p w:rsidR="00BC582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FE" w:rsidRDefault="000A64FE" w:rsidP="0077002A">
      <w:r>
        <w:separator/>
      </w:r>
    </w:p>
  </w:footnote>
  <w:footnote w:type="continuationSeparator" w:id="0">
    <w:p w:rsidR="000A64FE" w:rsidRDefault="000A64FE" w:rsidP="0077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Default="00BC582E">
    <w:r>
      <w:rPr>
        <w:noProof/>
        <w:lang w:val="en-US"/>
      </w:rPr>
      <w:drawing>
        <wp:anchor distT="0" distB="0" distL="114300" distR="114300" simplePos="0" relativeHeight="251658752" behindDoc="0" locked="0" layoutInCell="1" allowOverlap="1" wp14:anchorId="53996E5B" wp14:editId="402B86D4">
          <wp:simplePos x="0" y="0"/>
          <wp:positionH relativeFrom="margin">
            <wp:posOffset>-923925</wp:posOffset>
          </wp:positionH>
          <wp:positionV relativeFrom="margin">
            <wp:posOffset>-1901190</wp:posOffset>
          </wp:positionV>
          <wp:extent cx="7581900" cy="1438275"/>
          <wp:effectExtent l="19050" t="0" r="0" b="0"/>
          <wp:wrapNone/>
          <wp:docPr id="1"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rsidR="00BC582E" w:rsidRDefault="00BC582E"/>
  <w:p w:rsidR="00BC582E" w:rsidRDefault="00BC582E"/>
  <w:tbl>
    <w:tblPr>
      <w:tblW w:w="10447" w:type="dxa"/>
      <w:tblLook w:val="0000" w:firstRow="0" w:lastRow="0" w:firstColumn="0" w:lastColumn="0" w:noHBand="0" w:noVBand="0"/>
    </w:tblPr>
    <w:tblGrid>
      <w:gridCol w:w="8118"/>
      <w:gridCol w:w="2329"/>
    </w:tblGrid>
    <w:tr w:rsidR="00BC582E" w:rsidTr="00BC582E">
      <w:trPr>
        <w:trHeight w:val="273"/>
      </w:trPr>
      <w:tc>
        <w:tcPr>
          <w:tcW w:w="8118" w:type="dxa"/>
        </w:tcPr>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Pr="008B17B4" w:rsidRDefault="00BC582E" w:rsidP="008A741A">
          <w:pPr>
            <w:rPr>
              <w:b/>
              <w:bCs/>
              <w:sz w:val="18"/>
              <w:szCs w:val="18"/>
            </w:rPr>
          </w:pPr>
          <w:r w:rsidRPr="009F0535">
            <w:rPr>
              <w:b/>
              <w:bCs/>
              <w:sz w:val="18"/>
              <w:szCs w:val="18"/>
            </w:rPr>
            <w:t>Public Consultation</w:t>
          </w:r>
          <w:r w:rsidRPr="002837DB">
            <w:rPr>
              <w:b/>
              <w:bCs/>
              <w:sz w:val="18"/>
              <w:szCs w:val="18"/>
            </w:rPr>
            <w:t xml:space="preserve">- </w:t>
          </w:r>
          <w:r w:rsidRPr="00BC582E">
            <w:rPr>
              <w:b/>
              <w:bCs/>
              <w:sz w:val="18"/>
              <w:szCs w:val="18"/>
            </w:rPr>
            <w:t>“Regulations for</w:t>
          </w:r>
          <w:r w:rsidR="002B2BC5">
            <w:rPr>
              <w:b/>
              <w:bCs/>
              <w:sz w:val="18"/>
              <w:szCs w:val="18"/>
            </w:rPr>
            <w:t xml:space="preserve"> </w:t>
          </w:r>
          <w:r w:rsidR="005208B0">
            <w:rPr>
              <w:b/>
              <w:bCs/>
              <w:sz w:val="18"/>
              <w:szCs w:val="18"/>
            </w:rPr>
            <w:t xml:space="preserve">Aeronautical </w:t>
          </w:r>
          <w:r w:rsidR="002B2BC5">
            <w:rPr>
              <w:b/>
              <w:bCs/>
              <w:sz w:val="18"/>
              <w:szCs w:val="18"/>
            </w:rPr>
            <w:t>Radio</w:t>
          </w:r>
          <w:r w:rsidRPr="00BC582E">
            <w:rPr>
              <w:b/>
              <w:bCs/>
              <w:sz w:val="18"/>
              <w:szCs w:val="18"/>
            </w:rPr>
            <w:t>”,</w:t>
          </w:r>
          <w:r w:rsidRPr="009F0535">
            <w:rPr>
              <w:b/>
              <w:bCs/>
              <w:sz w:val="18"/>
              <w:szCs w:val="18"/>
            </w:rPr>
            <w:t xml:space="preserve"> Issued </w:t>
          </w:r>
          <w:r w:rsidR="00DC2E37">
            <w:rPr>
              <w:b/>
              <w:bCs/>
              <w:sz w:val="18"/>
              <w:szCs w:val="18"/>
            </w:rPr>
            <w:t xml:space="preserve"> </w:t>
          </w:r>
          <w:r w:rsidR="008A741A">
            <w:rPr>
              <w:b/>
              <w:bCs/>
              <w:sz w:val="18"/>
              <w:szCs w:val="18"/>
            </w:rPr>
            <w:t>18 October 2015</w:t>
          </w:r>
        </w:p>
      </w:tc>
      <w:tc>
        <w:tcPr>
          <w:tcW w:w="2329" w:type="dxa"/>
        </w:tcPr>
        <w:p w:rsidR="00BC582E" w:rsidRDefault="00BC582E" w:rsidP="00BC582E">
          <w:pPr>
            <w:pStyle w:val="Header"/>
            <w:jc w:val="right"/>
            <w:rPr>
              <w:sz w:val="20"/>
            </w:rPr>
          </w:pPr>
        </w:p>
      </w:tc>
    </w:tr>
  </w:tbl>
  <w:p w:rsidR="00BC582E" w:rsidRDefault="00BC582E" w:rsidP="00BC582E">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Pr="007E54F2" w:rsidRDefault="00BC582E">
    <w:pPr>
      <w:pStyle w:val="Header"/>
    </w:pPr>
    <w:r>
      <w:rPr>
        <w:noProof/>
        <w:lang w:val="en-US"/>
      </w:rPr>
      <w:drawing>
        <wp:anchor distT="0" distB="0" distL="114300" distR="114300" simplePos="0" relativeHeight="251659264" behindDoc="0" locked="0" layoutInCell="1" allowOverlap="1" wp14:anchorId="150FC6C8" wp14:editId="1949A24D">
          <wp:simplePos x="0" y="0"/>
          <wp:positionH relativeFrom="margin">
            <wp:posOffset>-931545</wp:posOffset>
          </wp:positionH>
          <wp:positionV relativeFrom="margin">
            <wp:posOffset>-814705</wp:posOffset>
          </wp:positionV>
          <wp:extent cx="7581900" cy="1438275"/>
          <wp:effectExtent l="19050" t="0" r="0" b="0"/>
          <wp:wrapSquare wrapText="bothSides"/>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rsidR="00BC582E" w:rsidRPr="007E54F2" w:rsidRDefault="00BC582E">
    <w:pPr>
      <w:pStyle w:val="Header"/>
    </w:pPr>
  </w:p>
  <w:p w:rsidR="00BC582E" w:rsidRDefault="00BC582E">
    <w:pPr>
      <w:pStyle w:val="Header"/>
    </w:pPr>
  </w:p>
  <w:p w:rsidR="00BC582E" w:rsidRPr="007E54F2" w:rsidRDefault="00BC5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004B26"/>
    <w:lvl w:ilvl="0">
      <w:start w:val="1"/>
      <w:numFmt w:val="bullet"/>
      <w:lvlText w:val=""/>
      <w:lvlJc w:val="left"/>
      <w:pPr>
        <w:tabs>
          <w:tab w:val="num" w:pos="360"/>
        </w:tabs>
        <w:ind w:left="360" w:hanging="360"/>
      </w:pPr>
      <w:rPr>
        <w:rFonts w:ascii="Symbol" w:hAnsi="Symbol" w:hint="default"/>
      </w:rPr>
    </w:lvl>
  </w:abstractNum>
  <w:abstractNum w:abstractNumId="1">
    <w:nsid w:val="00DB07BC"/>
    <w:multiLevelType w:val="hybridMultilevel"/>
    <w:tmpl w:val="B8EA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7723A"/>
    <w:multiLevelType w:val="multilevel"/>
    <w:tmpl w:val="BA1C4D08"/>
    <w:numStyleLink w:val="Headings"/>
  </w:abstractNum>
  <w:abstractNum w:abstractNumId="3">
    <w:nsid w:val="130147FC"/>
    <w:multiLevelType w:val="multilevel"/>
    <w:tmpl w:val="BA1C4D08"/>
    <w:styleLink w:val="Headings"/>
    <w:lvl w:ilvl="0">
      <w:start w:val="1"/>
      <w:numFmt w:val="decimal"/>
      <w:pStyle w:val="Heading1"/>
      <w:lvlText w:val="%1"/>
      <w:lvlJc w:val="left"/>
      <w:pPr>
        <w:ind w:left="0" w:firstLine="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8517" w:hanging="720"/>
      </w:pPr>
      <w:rPr>
        <w:rFonts w:hint="default"/>
      </w:rPr>
    </w:lvl>
    <w:lvl w:ilvl="3">
      <w:start w:val="1"/>
      <w:numFmt w:val="decimal"/>
      <w:isLgl/>
      <w:lvlText w:val="Question %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134B6C"/>
    <w:multiLevelType w:val="multilevel"/>
    <w:tmpl w:val="BA1C4D08"/>
    <w:numStyleLink w:val="Headings"/>
  </w:abstractNum>
  <w:abstractNum w:abstractNumId="5">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7C2205"/>
    <w:multiLevelType w:val="hybridMultilevel"/>
    <w:tmpl w:val="9AB6A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B47D9D"/>
    <w:multiLevelType w:val="hybridMultilevel"/>
    <w:tmpl w:val="9530F106"/>
    <w:lvl w:ilvl="0" w:tplc="3AD09A88">
      <w:numFmt w:val="bullet"/>
      <w:lvlText w:val="•"/>
      <w:lvlJc w:val="left"/>
      <w:pPr>
        <w:ind w:left="1440" w:hanging="72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B7A7A88"/>
    <w:multiLevelType w:val="hybridMultilevel"/>
    <w:tmpl w:val="6E0E74B2"/>
    <w:lvl w:ilvl="0" w:tplc="6A9A2602">
      <w:start w:val="1"/>
      <w:numFmt w:val="bullet"/>
      <w:pStyle w:val="List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1A92D75"/>
    <w:multiLevelType w:val="hybridMultilevel"/>
    <w:tmpl w:val="DDE4013A"/>
    <w:lvl w:ilvl="0" w:tplc="3AD09A88">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9342D8"/>
    <w:multiLevelType w:val="multilevel"/>
    <w:tmpl w:val="BA1C4D08"/>
    <w:numStyleLink w:val="Headings"/>
  </w:abstractNum>
  <w:abstractNum w:abstractNumId="11">
    <w:nsid w:val="45C42D3D"/>
    <w:multiLevelType w:val="multilevel"/>
    <w:tmpl w:val="BA1C4D08"/>
    <w:numStyleLink w:val="Headings"/>
  </w:abstractNum>
  <w:abstractNum w:abstractNumId="12">
    <w:nsid w:val="46A73B7F"/>
    <w:multiLevelType w:val="multilevel"/>
    <w:tmpl w:val="BA1C4D08"/>
    <w:numStyleLink w:val="Headings"/>
  </w:abstractNum>
  <w:abstractNum w:abstractNumId="13">
    <w:nsid w:val="49BD2165"/>
    <w:multiLevelType w:val="multilevel"/>
    <w:tmpl w:val="F74241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8329BD"/>
    <w:multiLevelType w:val="multilevel"/>
    <w:tmpl w:val="BA1C4D08"/>
    <w:numStyleLink w:val="Headings"/>
  </w:abstractNum>
  <w:abstractNum w:abstractNumId="15">
    <w:nsid w:val="5F9A69E9"/>
    <w:multiLevelType w:val="multilevel"/>
    <w:tmpl w:val="BA1C4D08"/>
    <w:numStyleLink w:val="Headings"/>
  </w:abstractNum>
  <w:abstractNum w:abstractNumId="16">
    <w:nsid w:val="6D8D0E19"/>
    <w:multiLevelType w:val="multilevel"/>
    <w:tmpl w:val="BA1C4D08"/>
    <w:numStyleLink w:val="Headings"/>
  </w:abstractNum>
  <w:abstractNum w:abstractNumId="17">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3"/>
  </w:num>
  <w:num w:numId="6">
    <w:abstractNumId w:val="1"/>
  </w:num>
  <w:num w:numId="7">
    <w:abstractNumId w:val="9"/>
  </w:num>
  <w:num w:numId="8">
    <w:abstractNumId w:val="0"/>
  </w:num>
  <w:num w:numId="9">
    <w:abstractNumId w:val="7"/>
  </w:num>
  <w:num w:numId="10">
    <w:abstractNumId w:val="8"/>
  </w:num>
  <w:num w:numId="11">
    <w:abstractNumId w:val="6"/>
  </w:num>
  <w:num w:numId="12">
    <w:abstractNumId w:val="3"/>
  </w:num>
  <w:num w:numId="13">
    <w:abstractNumId w:val="10"/>
  </w:num>
  <w:num w:numId="14">
    <w:abstractNumId w:val="16"/>
  </w:num>
  <w:num w:numId="15">
    <w:abstractNumId w:val="4"/>
  </w:num>
  <w:num w:numId="16">
    <w:abstractNumId w:val="2"/>
  </w:num>
  <w:num w:numId="17">
    <w:abstractNumId w:val="11"/>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7F"/>
    <w:rsid w:val="00003BE6"/>
    <w:rsid w:val="00005EDE"/>
    <w:rsid w:val="0001269A"/>
    <w:rsid w:val="00014BDA"/>
    <w:rsid w:val="00052CAD"/>
    <w:rsid w:val="00072158"/>
    <w:rsid w:val="0007489C"/>
    <w:rsid w:val="00093291"/>
    <w:rsid w:val="000943C8"/>
    <w:rsid w:val="00094507"/>
    <w:rsid w:val="000A128B"/>
    <w:rsid w:val="000A17AC"/>
    <w:rsid w:val="000A5606"/>
    <w:rsid w:val="000A64FE"/>
    <w:rsid w:val="00107004"/>
    <w:rsid w:val="00111D96"/>
    <w:rsid w:val="001813CF"/>
    <w:rsid w:val="00183990"/>
    <w:rsid w:val="00186CF1"/>
    <w:rsid w:val="001944B6"/>
    <w:rsid w:val="001A1C27"/>
    <w:rsid w:val="001D2BD9"/>
    <w:rsid w:val="001D7B5F"/>
    <w:rsid w:val="001E1035"/>
    <w:rsid w:val="001E5EFF"/>
    <w:rsid w:val="001F4ED5"/>
    <w:rsid w:val="00202D75"/>
    <w:rsid w:val="00222178"/>
    <w:rsid w:val="00253FF0"/>
    <w:rsid w:val="002837DB"/>
    <w:rsid w:val="002909D0"/>
    <w:rsid w:val="002A13E9"/>
    <w:rsid w:val="002B2BC5"/>
    <w:rsid w:val="002C0D59"/>
    <w:rsid w:val="002C4589"/>
    <w:rsid w:val="002E1DD8"/>
    <w:rsid w:val="002E4988"/>
    <w:rsid w:val="00302F10"/>
    <w:rsid w:val="0033472C"/>
    <w:rsid w:val="00336870"/>
    <w:rsid w:val="00342F94"/>
    <w:rsid w:val="0035187B"/>
    <w:rsid w:val="003A6330"/>
    <w:rsid w:val="003A7867"/>
    <w:rsid w:val="003B7A7E"/>
    <w:rsid w:val="003D6578"/>
    <w:rsid w:val="003F1BDC"/>
    <w:rsid w:val="003F25AD"/>
    <w:rsid w:val="003F4773"/>
    <w:rsid w:val="00406CC6"/>
    <w:rsid w:val="00430E38"/>
    <w:rsid w:val="00433C77"/>
    <w:rsid w:val="004362D9"/>
    <w:rsid w:val="00472C6B"/>
    <w:rsid w:val="004B25CA"/>
    <w:rsid w:val="004B6487"/>
    <w:rsid w:val="005208B0"/>
    <w:rsid w:val="00523430"/>
    <w:rsid w:val="0054328D"/>
    <w:rsid w:val="0055594E"/>
    <w:rsid w:val="00561824"/>
    <w:rsid w:val="005625E7"/>
    <w:rsid w:val="0056567D"/>
    <w:rsid w:val="005779B7"/>
    <w:rsid w:val="0059077A"/>
    <w:rsid w:val="0059683E"/>
    <w:rsid w:val="00600A82"/>
    <w:rsid w:val="0061069F"/>
    <w:rsid w:val="00612E1B"/>
    <w:rsid w:val="00615B62"/>
    <w:rsid w:val="00622463"/>
    <w:rsid w:val="006237A6"/>
    <w:rsid w:val="00624B86"/>
    <w:rsid w:val="006421B7"/>
    <w:rsid w:val="006444C0"/>
    <w:rsid w:val="00654EBC"/>
    <w:rsid w:val="006713AD"/>
    <w:rsid w:val="00677D0B"/>
    <w:rsid w:val="00681812"/>
    <w:rsid w:val="00696CCE"/>
    <w:rsid w:val="006D0EB9"/>
    <w:rsid w:val="006D18F3"/>
    <w:rsid w:val="006D5280"/>
    <w:rsid w:val="006D7468"/>
    <w:rsid w:val="007215E7"/>
    <w:rsid w:val="00763F7D"/>
    <w:rsid w:val="0077002A"/>
    <w:rsid w:val="0077274F"/>
    <w:rsid w:val="007B42B0"/>
    <w:rsid w:val="007C709E"/>
    <w:rsid w:val="00810594"/>
    <w:rsid w:val="00810D41"/>
    <w:rsid w:val="008157CF"/>
    <w:rsid w:val="0082424C"/>
    <w:rsid w:val="00850386"/>
    <w:rsid w:val="008651A1"/>
    <w:rsid w:val="0088641F"/>
    <w:rsid w:val="00896E46"/>
    <w:rsid w:val="008A741A"/>
    <w:rsid w:val="008D26C5"/>
    <w:rsid w:val="00910851"/>
    <w:rsid w:val="0092309E"/>
    <w:rsid w:val="0092710F"/>
    <w:rsid w:val="00933890"/>
    <w:rsid w:val="009435ED"/>
    <w:rsid w:val="00955337"/>
    <w:rsid w:val="00964A51"/>
    <w:rsid w:val="009677D6"/>
    <w:rsid w:val="00980B39"/>
    <w:rsid w:val="00992087"/>
    <w:rsid w:val="00992AFE"/>
    <w:rsid w:val="00997A91"/>
    <w:rsid w:val="009C5766"/>
    <w:rsid w:val="009E2741"/>
    <w:rsid w:val="009F0535"/>
    <w:rsid w:val="00A01CF9"/>
    <w:rsid w:val="00A057B1"/>
    <w:rsid w:val="00A06EEF"/>
    <w:rsid w:val="00A3091E"/>
    <w:rsid w:val="00A35646"/>
    <w:rsid w:val="00A5172C"/>
    <w:rsid w:val="00A5438E"/>
    <w:rsid w:val="00A66B1D"/>
    <w:rsid w:val="00A73599"/>
    <w:rsid w:val="00A813E5"/>
    <w:rsid w:val="00A901BF"/>
    <w:rsid w:val="00A94688"/>
    <w:rsid w:val="00AA3A78"/>
    <w:rsid w:val="00B1099E"/>
    <w:rsid w:val="00B226DF"/>
    <w:rsid w:val="00B22EA0"/>
    <w:rsid w:val="00B47C1E"/>
    <w:rsid w:val="00B5621E"/>
    <w:rsid w:val="00B75B48"/>
    <w:rsid w:val="00BC5007"/>
    <w:rsid w:val="00BC582E"/>
    <w:rsid w:val="00BD64D5"/>
    <w:rsid w:val="00C27FF7"/>
    <w:rsid w:val="00C500BF"/>
    <w:rsid w:val="00C54FB0"/>
    <w:rsid w:val="00C73893"/>
    <w:rsid w:val="00C93424"/>
    <w:rsid w:val="00CD3EE0"/>
    <w:rsid w:val="00CE5F2D"/>
    <w:rsid w:val="00D11963"/>
    <w:rsid w:val="00D4035D"/>
    <w:rsid w:val="00D54129"/>
    <w:rsid w:val="00D6211C"/>
    <w:rsid w:val="00D62E01"/>
    <w:rsid w:val="00D84275"/>
    <w:rsid w:val="00D85ABD"/>
    <w:rsid w:val="00D97E34"/>
    <w:rsid w:val="00DC06D1"/>
    <w:rsid w:val="00DC22F6"/>
    <w:rsid w:val="00DC2E37"/>
    <w:rsid w:val="00DC56D5"/>
    <w:rsid w:val="00DE5510"/>
    <w:rsid w:val="00DF551E"/>
    <w:rsid w:val="00DF5ACE"/>
    <w:rsid w:val="00E3643A"/>
    <w:rsid w:val="00E4139B"/>
    <w:rsid w:val="00E4360E"/>
    <w:rsid w:val="00E452F0"/>
    <w:rsid w:val="00E84D06"/>
    <w:rsid w:val="00ED2193"/>
    <w:rsid w:val="00ED717F"/>
    <w:rsid w:val="00EE6EB2"/>
    <w:rsid w:val="00EF3357"/>
    <w:rsid w:val="00F01E34"/>
    <w:rsid w:val="00F062BF"/>
    <w:rsid w:val="00F25417"/>
    <w:rsid w:val="00F268C4"/>
    <w:rsid w:val="00F4335B"/>
    <w:rsid w:val="00F65A91"/>
    <w:rsid w:val="00F67C3A"/>
    <w:rsid w:val="00F73276"/>
    <w:rsid w:val="00FE4675"/>
    <w:rsid w:val="00FE7E62"/>
    <w:rsid w:val="00FF0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87DA5A-3DBA-46E4-82B0-CC75B1F9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6B"/>
    <w:pPr>
      <w:spacing w:after="0" w:line="240" w:lineRule="auto"/>
    </w:pPr>
    <w:rPr>
      <w:rFonts w:ascii="Arial" w:eastAsia="Times New Roman" w:hAnsi="Arial" w:cs="Arial"/>
      <w:sz w:val="24"/>
      <w:szCs w:val="24"/>
      <w:lang w:val="en-GB"/>
    </w:rPr>
  </w:style>
  <w:style w:type="paragraph" w:styleId="Heading1">
    <w:name w:val="heading 1"/>
    <w:next w:val="Normal"/>
    <w:link w:val="Heading1Char"/>
    <w:uiPriority w:val="9"/>
    <w:qFormat/>
    <w:rsid w:val="00253FF0"/>
    <w:pPr>
      <w:keepNext/>
      <w:keepLines/>
      <w:numPr>
        <w:numId w:val="20"/>
      </w:numPr>
      <w:spacing w:before="360" w:after="240"/>
      <w:outlineLvl w:val="0"/>
    </w:pPr>
    <w:rPr>
      <w:rFonts w:ascii="Arial" w:eastAsiaTheme="majorEastAsia" w:hAnsi="Arial" w:cstheme="majorBidi"/>
      <w:b/>
      <w:bCs/>
      <w:sz w:val="28"/>
      <w:szCs w:val="28"/>
      <w:lang w:val="en-GB"/>
    </w:rPr>
  </w:style>
  <w:style w:type="paragraph" w:styleId="Heading2">
    <w:name w:val="heading 2"/>
    <w:basedOn w:val="Heading1"/>
    <w:next w:val="Normal"/>
    <w:link w:val="Heading2Char"/>
    <w:uiPriority w:val="9"/>
    <w:unhideWhenUsed/>
    <w:qFormat/>
    <w:rsid w:val="00253FF0"/>
    <w:pPr>
      <w:numPr>
        <w:ilvl w:val="1"/>
      </w:numPr>
      <w:spacing w:before="120" w:after="120" w:line="240" w:lineRule="auto"/>
      <w:jc w:val="both"/>
      <w:outlineLvl w:val="1"/>
    </w:pPr>
    <w:rPr>
      <w:b w:val="0"/>
      <w:sz w:val="24"/>
    </w:rPr>
  </w:style>
  <w:style w:type="paragraph" w:styleId="Heading3">
    <w:name w:val="heading 3"/>
    <w:basedOn w:val="Heading2"/>
    <w:next w:val="Normal"/>
    <w:link w:val="Heading3Char"/>
    <w:uiPriority w:val="9"/>
    <w:unhideWhenUsed/>
    <w:qFormat/>
    <w:rsid w:val="001E1035"/>
    <w:pPr>
      <w:numPr>
        <w:ilvl w:val="2"/>
      </w:numPr>
      <w:spacing w:before="200"/>
      <w:ind w:left="720"/>
      <w:outlineLvl w:val="2"/>
    </w:pPr>
    <w:rPr>
      <w:bCs w:val="0"/>
    </w:rPr>
  </w:style>
  <w:style w:type="paragraph" w:styleId="Heading4">
    <w:name w:val="heading 4"/>
    <w:basedOn w:val="Normal"/>
    <w:next w:val="Normal"/>
    <w:link w:val="Heading4Char"/>
    <w:uiPriority w:val="9"/>
    <w:unhideWhenUsed/>
    <w:qFormat/>
    <w:rsid w:val="00C500B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02A"/>
    <w:pPr>
      <w:tabs>
        <w:tab w:val="center" w:pos="4320"/>
        <w:tab w:val="right" w:pos="8640"/>
      </w:tabs>
    </w:pPr>
  </w:style>
  <w:style w:type="character" w:customStyle="1" w:styleId="HeaderChar">
    <w:name w:val="Header Char"/>
    <w:basedOn w:val="DefaultParagraphFont"/>
    <w:link w:val="Header"/>
    <w:rsid w:val="0077002A"/>
    <w:rPr>
      <w:rFonts w:ascii="Arial" w:eastAsia="Times New Roman" w:hAnsi="Arial" w:cs="Arial"/>
      <w:sz w:val="24"/>
      <w:szCs w:val="24"/>
      <w:lang w:val="en-GB"/>
    </w:rPr>
  </w:style>
  <w:style w:type="paragraph" w:styleId="Footer">
    <w:name w:val="footer"/>
    <w:basedOn w:val="Normal"/>
    <w:link w:val="FooterChar"/>
    <w:rsid w:val="0077002A"/>
    <w:pPr>
      <w:tabs>
        <w:tab w:val="center" w:pos="4320"/>
        <w:tab w:val="right" w:pos="8640"/>
      </w:tabs>
    </w:pPr>
  </w:style>
  <w:style w:type="character" w:customStyle="1" w:styleId="FooterChar">
    <w:name w:val="Footer Char"/>
    <w:basedOn w:val="DefaultParagraphFont"/>
    <w:link w:val="Footer"/>
    <w:rsid w:val="0077002A"/>
    <w:rPr>
      <w:rFonts w:ascii="Arial" w:eastAsia="Times New Roman" w:hAnsi="Arial" w:cs="Arial"/>
      <w:sz w:val="24"/>
      <w:szCs w:val="24"/>
      <w:lang w:val="en-GB"/>
    </w:rPr>
  </w:style>
  <w:style w:type="character" w:styleId="Hyperlink">
    <w:name w:val="Hyperlink"/>
    <w:basedOn w:val="DefaultParagraphFont"/>
    <w:uiPriority w:val="99"/>
    <w:rsid w:val="0077002A"/>
    <w:rPr>
      <w:color w:val="0000FF"/>
      <w:u w:val="single"/>
    </w:rPr>
  </w:style>
  <w:style w:type="character" w:styleId="PageNumber">
    <w:name w:val="page number"/>
    <w:basedOn w:val="DefaultParagraphFont"/>
    <w:rsid w:val="0077002A"/>
  </w:style>
  <w:style w:type="paragraph" w:customStyle="1" w:styleId="ssPara1">
    <w:name w:val="ssPara1"/>
    <w:basedOn w:val="Normal"/>
    <w:rsid w:val="0077002A"/>
    <w:pPr>
      <w:spacing w:after="260" w:line="260" w:lineRule="atLeast"/>
      <w:jc w:val="both"/>
    </w:pPr>
    <w:rPr>
      <w:sz w:val="22"/>
      <w:szCs w:val="22"/>
      <w:lang w:eastAsia="en-GB"/>
    </w:rPr>
  </w:style>
  <w:style w:type="paragraph" w:styleId="BodyText">
    <w:name w:val="Body Text"/>
    <w:basedOn w:val="Normal"/>
    <w:link w:val="BodyTextChar"/>
    <w:rsid w:val="0077002A"/>
    <w:pPr>
      <w:spacing w:after="120"/>
    </w:pPr>
  </w:style>
  <w:style w:type="character" w:customStyle="1" w:styleId="BodyTextChar">
    <w:name w:val="Body Text Char"/>
    <w:basedOn w:val="DefaultParagraphFont"/>
    <w:link w:val="BodyText"/>
    <w:rsid w:val="0077002A"/>
    <w:rPr>
      <w:rFonts w:ascii="Arial" w:eastAsia="Times New Roman" w:hAnsi="Arial" w:cs="Arial"/>
      <w:sz w:val="24"/>
      <w:szCs w:val="24"/>
      <w:lang w:val="en-GB"/>
    </w:rPr>
  </w:style>
  <w:style w:type="character" w:styleId="FootnoteReference">
    <w:name w:val="footnote reference"/>
    <w:rsid w:val="0077002A"/>
    <w:rPr>
      <w:color w:val="000000"/>
    </w:rPr>
  </w:style>
  <w:style w:type="paragraph" w:styleId="ListParagraph">
    <w:name w:val="List Paragraph"/>
    <w:basedOn w:val="Normal"/>
    <w:uiPriority w:val="34"/>
    <w:qFormat/>
    <w:rsid w:val="0077002A"/>
    <w:pPr>
      <w:ind w:left="720"/>
    </w:pPr>
  </w:style>
  <w:style w:type="paragraph" w:styleId="FootnoteText">
    <w:name w:val="footnote text"/>
    <w:basedOn w:val="Normal"/>
    <w:link w:val="FootnoteTextChar"/>
    <w:rsid w:val="0077002A"/>
    <w:rPr>
      <w:sz w:val="20"/>
      <w:szCs w:val="20"/>
    </w:rPr>
  </w:style>
  <w:style w:type="character" w:customStyle="1" w:styleId="FootnoteTextChar">
    <w:name w:val="Footnote Text Char"/>
    <w:basedOn w:val="DefaultParagraphFont"/>
    <w:link w:val="FootnoteText"/>
    <w:rsid w:val="0077002A"/>
    <w:rPr>
      <w:rFonts w:ascii="Arial" w:eastAsia="Times New Roman" w:hAnsi="Arial" w:cs="Arial"/>
      <w:sz w:val="20"/>
      <w:szCs w:val="20"/>
      <w:lang w:val="en-GB"/>
    </w:rPr>
  </w:style>
  <w:style w:type="paragraph" w:customStyle="1" w:styleId="Lev1">
    <w:name w:val="Lev 1"/>
    <w:basedOn w:val="BodyText"/>
    <w:qFormat/>
    <w:rsid w:val="00E84D06"/>
    <w:pPr>
      <w:spacing w:before="120"/>
      <w:ind w:left="720" w:hanging="720"/>
      <w:jc w:val="both"/>
    </w:pPr>
    <w:rPr>
      <w:bCs/>
    </w:rPr>
  </w:style>
  <w:style w:type="paragraph" w:customStyle="1" w:styleId="Lev0">
    <w:name w:val="Lev 0"/>
    <w:basedOn w:val="Normal"/>
    <w:qFormat/>
    <w:rsid w:val="009F0535"/>
    <w:pPr>
      <w:suppressAutoHyphens/>
      <w:spacing w:before="120" w:after="120" w:line="276" w:lineRule="auto"/>
      <w:jc w:val="center"/>
    </w:pPr>
    <w:rPr>
      <w:b/>
      <w:sz w:val="32"/>
    </w:rPr>
  </w:style>
  <w:style w:type="paragraph" w:customStyle="1" w:styleId="Lev2">
    <w:name w:val="Lev 2"/>
    <w:basedOn w:val="Normal"/>
    <w:qFormat/>
    <w:rsid w:val="008D26C5"/>
    <w:pPr>
      <w:spacing w:before="240" w:after="240"/>
      <w:ind w:left="709"/>
      <w:jc w:val="both"/>
    </w:pPr>
    <w:rPr>
      <w:bCs/>
    </w:rPr>
  </w:style>
  <w:style w:type="paragraph" w:customStyle="1" w:styleId="Default">
    <w:name w:val="Default"/>
    <w:rsid w:val="009F0535"/>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Heading1Char">
    <w:name w:val="Heading 1 Char"/>
    <w:basedOn w:val="DefaultParagraphFont"/>
    <w:link w:val="Heading1"/>
    <w:uiPriority w:val="9"/>
    <w:rsid w:val="00253FF0"/>
    <w:rPr>
      <w:rFonts w:ascii="Arial" w:eastAsiaTheme="majorEastAsia" w:hAnsi="Arial" w:cstheme="majorBidi"/>
      <w:b/>
      <w:bCs/>
      <w:sz w:val="28"/>
      <w:szCs w:val="28"/>
      <w:lang w:val="en-GB"/>
    </w:rPr>
  </w:style>
  <w:style w:type="paragraph" w:styleId="TOC2">
    <w:name w:val="toc 2"/>
    <w:basedOn w:val="Normal"/>
    <w:next w:val="Normal"/>
    <w:autoRedefine/>
    <w:uiPriority w:val="39"/>
    <w:unhideWhenUsed/>
    <w:rsid w:val="009F0535"/>
    <w:pPr>
      <w:spacing w:after="100"/>
      <w:ind w:left="240"/>
    </w:pPr>
  </w:style>
  <w:style w:type="character" w:customStyle="1" w:styleId="Heading2Char">
    <w:name w:val="Heading 2 Char"/>
    <w:basedOn w:val="DefaultParagraphFont"/>
    <w:link w:val="Heading2"/>
    <w:uiPriority w:val="9"/>
    <w:rsid w:val="00253FF0"/>
    <w:rPr>
      <w:rFonts w:ascii="Arial" w:eastAsiaTheme="majorEastAsia" w:hAnsi="Arial" w:cstheme="majorBidi"/>
      <w:bCs/>
      <w:sz w:val="24"/>
      <w:szCs w:val="28"/>
      <w:lang w:val="en-GB"/>
    </w:rPr>
  </w:style>
  <w:style w:type="paragraph" w:styleId="ListBullet">
    <w:name w:val="List Bullet"/>
    <w:basedOn w:val="Normal"/>
    <w:qFormat/>
    <w:rsid w:val="009F0535"/>
    <w:pPr>
      <w:numPr>
        <w:numId w:val="10"/>
      </w:numPr>
      <w:spacing w:before="120" w:after="120"/>
      <w:ind w:left="1151" w:hanging="357"/>
    </w:pPr>
  </w:style>
  <w:style w:type="paragraph" w:styleId="TOC1">
    <w:name w:val="toc 1"/>
    <w:basedOn w:val="Normal"/>
    <w:next w:val="Normal"/>
    <w:autoRedefine/>
    <w:uiPriority w:val="39"/>
    <w:unhideWhenUsed/>
    <w:rsid w:val="009F0535"/>
    <w:pPr>
      <w:spacing w:after="100"/>
    </w:pPr>
  </w:style>
  <w:style w:type="paragraph" w:styleId="BalloonText">
    <w:name w:val="Balloon Text"/>
    <w:basedOn w:val="Normal"/>
    <w:link w:val="BalloonTextChar"/>
    <w:uiPriority w:val="99"/>
    <w:semiHidden/>
    <w:unhideWhenUsed/>
    <w:rsid w:val="00472C6B"/>
    <w:rPr>
      <w:rFonts w:ascii="Tahoma" w:hAnsi="Tahoma" w:cs="Tahoma"/>
      <w:sz w:val="20"/>
      <w:szCs w:val="16"/>
    </w:rPr>
  </w:style>
  <w:style w:type="character" w:customStyle="1" w:styleId="BalloonTextChar">
    <w:name w:val="Balloon Text Char"/>
    <w:basedOn w:val="DefaultParagraphFont"/>
    <w:link w:val="BalloonText"/>
    <w:uiPriority w:val="99"/>
    <w:semiHidden/>
    <w:rsid w:val="00472C6B"/>
    <w:rPr>
      <w:rFonts w:ascii="Tahoma" w:eastAsia="Times New Roman" w:hAnsi="Tahoma" w:cs="Tahoma"/>
      <w:sz w:val="20"/>
      <w:szCs w:val="16"/>
      <w:lang w:val="en-GB"/>
    </w:rPr>
  </w:style>
  <w:style w:type="table" w:styleId="TableGrid">
    <w:name w:val="Table Grid"/>
    <w:basedOn w:val="TableNormal"/>
    <w:uiPriority w:val="59"/>
    <w:rsid w:val="0035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35187B"/>
    <w:pPr>
      <w:spacing w:before="60" w:after="60"/>
    </w:pPr>
    <w:rPr>
      <w:iCs/>
    </w:rPr>
  </w:style>
  <w:style w:type="character" w:customStyle="1" w:styleId="Heading3Char">
    <w:name w:val="Heading 3 Char"/>
    <w:basedOn w:val="DefaultParagraphFont"/>
    <w:link w:val="Heading3"/>
    <w:uiPriority w:val="9"/>
    <w:rsid w:val="001E1035"/>
    <w:rPr>
      <w:rFonts w:ascii="Arial" w:eastAsiaTheme="majorEastAsia" w:hAnsi="Arial" w:cstheme="majorBidi"/>
      <w:sz w:val="24"/>
      <w:szCs w:val="28"/>
      <w:lang w:val="en-GB"/>
    </w:rPr>
  </w:style>
  <w:style w:type="numbering" w:customStyle="1" w:styleId="Headings">
    <w:name w:val="Headings"/>
    <w:uiPriority w:val="99"/>
    <w:rsid w:val="00253FF0"/>
    <w:pPr>
      <w:numPr>
        <w:numId w:val="12"/>
      </w:numPr>
    </w:pPr>
  </w:style>
  <w:style w:type="character" w:customStyle="1" w:styleId="Heading4Char">
    <w:name w:val="Heading 4 Char"/>
    <w:basedOn w:val="DefaultParagraphFont"/>
    <w:link w:val="Heading4"/>
    <w:uiPriority w:val="9"/>
    <w:rsid w:val="00C500BF"/>
    <w:rPr>
      <w:rFonts w:ascii="Arial" w:eastAsiaTheme="majorEastAsia" w:hAnsi="Arial" w:cstheme="majorBidi"/>
      <w:bCs/>
      <w:iCs/>
      <w:sz w:val="24"/>
      <w:szCs w:val="24"/>
      <w:lang w:val="en-GB"/>
    </w:rPr>
  </w:style>
  <w:style w:type="paragraph" w:styleId="Caption">
    <w:name w:val="caption"/>
    <w:basedOn w:val="Normal"/>
    <w:next w:val="Normal"/>
    <w:uiPriority w:val="35"/>
    <w:unhideWhenUsed/>
    <w:qFormat/>
    <w:rsid w:val="00C500BF"/>
    <w:pPr>
      <w:spacing w:after="200"/>
    </w:pPr>
    <w:rPr>
      <w:b/>
      <w:bCs/>
      <w:color w:val="4F81BD" w:themeColor="accent1"/>
      <w:sz w:val="18"/>
      <w:szCs w:val="18"/>
    </w:rPr>
  </w:style>
  <w:style w:type="paragraph" w:styleId="TOC3">
    <w:name w:val="toc 3"/>
    <w:basedOn w:val="Normal"/>
    <w:next w:val="Normal"/>
    <w:autoRedefine/>
    <w:uiPriority w:val="39"/>
    <w:unhideWhenUsed/>
    <w:rsid w:val="00111D96"/>
    <w:pPr>
      <w:spacing w:after="100"/>
      <w:ind w:left="480"/>
    </w:pPr>
  </w:style>
  <w:style w:type="character" w:styleId="CommentReference">
    <w:name w:val="annotation reference"/>
    <w:basedOn w:val="DefaultParagraphFont"/>
    <w:semiHidden/>
    <w:rsid w:val="00253FF0"/>
    <w:rPr>
      <w:sz w:val="16"/>
      <w:szCs w:val="16"/>
    </w:rPr>
  </w:style>
  <w:style w:type="paragraph" w:styleId="CommentText">
    <w:name w:val="annotation text"/>
    <w:basedOn w:val="Normal"/>
    <w:link w:val="CommentTextChar"/>
    <w:semiHidden/>
    <w:rsid w:val="00472C6B"/>
    <w:rPr>
      <w:szCs w:val="20"/>
    </w:rPr>
  </w:style>
  <w:style w:type="character" w:customStyle="1" w:styleId="CommentTextChar">
    <w:name w:val="Comment Text Char"/>
    <w:basedOn w:val="DefaultParagraphFont"/>
    <w:link w:val="CommentText"/>
    <w:semiHidden/>
    <w:rsid w:val="00472C6B"/>
    <w:rPr>
      <w:rFonts w:ascii="Arial" w:eastAsia="Times New Roman" w:hAnsi="Arial" w:cs="Arial"/>
      <w:sz w:val="24"/>
      <w:szCs w:val="20"/>
      <w:lang w:val="en-GB"/>
    </w:rPr>
  </w:style>
  <w:style w:type="table" w:customStyle="1" w:styleId="TableGrid1">
    <w:name w:val="Table Grid1"/>
    <w:basedOn w:val="TableNormal"/>
    <w:next w:val="TableGrid"/>
    <w:uiPriority w:val="59"/>
    <w:rsid w:val="00B1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1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062BF"/>
    <w:rPr>
      <w:b/>
      <w:bCs/>
    </w:rPr>
  </w:style>
  <w:style w:type="character" w:customStyle="1" w:styleId="CommentSubjectChar">
    <w:name w:val="Comment Subject Char"/>
    <w:basedOn w:val="CommentTextChar"/>
    <w:link w:val="CommentSubject"/>
    <w:uiPriority w:val="99"/>
    <w:semiHidden/>
    <w:rsid w:val="00F062BF"/>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E8D8-C96A-497A-A2B5-11193FA9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TRA.AE</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3</cp:revision>
  <cp:lastPrinted>2015-09-20T06:13:00Z</cp:lastPrinted>
  <dcterms:created xsi:type="dcterms:W3CDTF">2015-10-14T04:48:00Z</dcterms:created>
  <dcterms:modified xsi:type="dcterms:W3CDTF">2015-10-14T04:54:00Z</dcterms:modified>
</cp:coreProperties>
</file>